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C184B" w:rsidRPr="00BC3113" w:rsidRDefault="00CC184B" w:rsidP="00CC184B">
      <w:pPr>
        <w:spacing w:after="0"/>
        <w:jc w:val="both"/>
        <w:rPr>
          <w:rFonts w:ascii="Arial" w:eastAsia="Calibri" w:hAnsi="Arial" w:cs="Arial"/>
          <w:b/>
        </w:rPr>
      </w:pPr>
      <w:bookmarkStart w:id="0" w:name="_GoBack"/>
      <w:bookmarkEnd w:id="0"/>
    </w:p>
    <w:p w:rsidR="00CC184B" w:rsidRPr="00BC3113" w:rsidRDefault="00CC184B" w:rsidP="00CC184B">
      <w:pPr>
        <w:spacing w:after="0"/>
        <w:jc w:val="both"/>
        <w:rPr>
          <w:rFonts w:ascii="Arial" w:eastAsia="Calibri" w:hAnsi="Arial" w:cs="Arial"/>
          <w:b/>
        </w:rPr>
      </w:pPr>
    </w:p>
    <w:p w:rsidR="00CC184B" w:rsidRPr="00BC3113" w:rsidRDefault="00CC184B" w:rsidP="00CC184B">
      <w:pPr>
        <w:spacing w:after="0"/>
        <w:jc w:val="both"/>
        <w:rPr>
          <w:rFonts w:ascii="Arial" w:eastAsia="Calibri" w:hAnsi="Arial" w:cs="Arial"/>
          <w:b/>
        </w:rPr>
      </w:pPr>
    </w:p>
    <w:p w:rsidR="00CC184B" w:rsidRPr="00BC3113" w:rsidRDefault="00CC184B" w:rsidP="00CC184B">
      <w:pPr>
        <w:spacing w:after="0"/>
        <w:ind w:left="284"/>
        <w:jc w:val="both"/>
        <w:rPr>
          <w:rFonts w:ascii="Arial" w:eastAsia="Calibri" w:hAnsi="Arial" w:cs="Arial"/>
          <w:b/>
        </w:rPr>
      </w:pPr>
    </w:p>
    <w:p w:rsidR="00CC184B" w:rsidRPr="00BC3113" w:rsidRDefault="00CC184B" w:rsidP="00CC184B">
      <w:pPr>
        <w:spacing w:after="0"/>
        <w:ind w:left="284"/>
        <w:jc w:val="both"/>
        <w:rPr>
          <w:rFonts w:ascii="Arial" w:eastAsia="Calibri" w:hAnsi="Arial" w:cs="Arial"/>
          <w:b/>
        </w:rPr>
      </w:pPr>
    </w:p>
    <w:p w:rsidR="00CC184B" w:rsidRPr="00BC3113" w:rsidRDefault="00CC184B" w:rsidP="00CC184B">
      <w:pPr>
        <w:spacing w:after="0"/>
        <w:ind w:left="284"/>
        <w:jc w:val="both"/>
        <w:rPr>
          <w:rFonts w:ascii="Arial" w:eastAsia="Calibri" w:hAnsi="Arial" w:cs="Arial"/>
          <w:b/>
        </w:rPr>
      </w:pPr>
    </w:p>
    <w:p w:rsidR="00CC184B" w:rsidRPr="00BC3113" w:rsidRDefault="00CC184B" w:rsidP="00CC184B">
      <w:pPr>
        <w:spacing w:after="120" w:line="360" w:lineRule="auto"/>
        <w:jc w:val="both"/>
        <w:rPr>
          <w:rFonts w:ascii="Arial" w:eastAsia="Calibri" w:hAnsi="Arial" w:cs="Arial"/>
          <w:b/>
        </w:rPr>
      </w:pPr>
    </w:p>
    <w:p w:rsidR="00CC184B" w:rsidRPr="00BC3113" w:rsidRDefault="00CC184B" w:rsidP="00CC184B">
      <w:pPr>
        <w:spacing w:after="120" w:line="360" w:lineRule="auto"/>
        <w:jc w:val="both"/>
        <w:rPr>
          <w:rFonts w:ascii="Arial" w:eastAsia="Calibri" w:hAnsi="Arial" w:cs="Arial"/>
          <w:b/>
        </w:rPr>
      </w:pPr>
    </w:p>
    <w:p w:rsidR="00CC184B" w:rsidRPr="00BC3113" w:rsidRDefault="00CC184B" w:rsidP="00CC184B">
      <w:pPr>
        <w:spacing w:after="120" w:line="360" w:lineRule="auto"/>
        <w:jc w:val="both"/>
        <w:rPr>
          <w:rFonts w:ascii="Arial" w:eastAsia="Calibri" w:hAnsi="Arial" w:cs="Arial"/>
          <w:b/>
        </w:rPr>
      </w:pPr>
    </w:p>
    <w:p w:rsidR="00CC184B" w:rsidRPr="00BC3113" w:rsidRDefault="00CC184B" w:rsidP="00CC184B">
      <w:pPr>
        <w:spacing w:after="120" w:line="360" w:lineRule="auto"/>
        <w:ind w:left="284"/>
        <w:jc w:val="both"/>
        <w:rPr>
          <w:rFonts w:ascii="Arial" w:eastAsia="Calibri" w:hAnsi="Arial" w:cs="Arial"/>
          <w:b/>
        </w:rPr>
      </w:pPr>
    </w:p>
    <w:p w:rsidR="00CC184B" w:rsidRPr="00BC3113" w:rsidRDefault="00CC184B" w:rsidP="00CC184B">
      <w:pPr>
        <w:spacing w:after="120" w:line="360" w:lineRule="auto"/>
        <w:ind w:left="284"/>
        <w:jc w:val="both"/>
        <w:rPr>
          <w:rFonts w:ascii="Arial" w:eastAsia="Calibri" w:hAnsi="Arial" w:cs="Arial"/>
          <w:b/>
        </w:rPr>
      </w:pPr>
    </w:p>
    <w:p w:rsidR="00CC184B" w:rsidRPr="00BC3113" w:rsidRDefault="00CC184B" w:rsidP="00CC184B">
      <w:pPr>
        <w:spacing w:after="120" w:line="360" w:lineRule="auto"/>
        <w:ind w:left="284"/>
        <w:jc w:val="both"/>
        <w:rPr>
          <w:rFonts w:ascii="Arial" w:eastAsia="Calibri" w:hAnsi="Arial" w:cs="Arial"/>
          <w:b/>
        </w:rPr>
      </w:pPr>
    </w:p>
    <w:p w:rsidR="00CC184B" w:rsidRPr="00BC3113" w:rsidRDefault="00CC184B" w:rsidP="00CC184B">
      <w:pPr>
        <w:widowControl w:val="0"/>
        <w:autoSpaceDE w:val="0"/>
        <w:autoSpaceDN w:val="0"/>
        <w:adjustRightInd w:val="0"/>
        <w:spacing w:after="120" w:line="360" w:lineRule="auto"/>
        <w:jc w:val="both"/>
        <w:rPr>
          <w:rFonts w:ascii="Arial" w:eastAsia="Times New Roman" w:hAnsi="Arial" w:cs="Arial"/>
          <w:bCs/>
          <w:color w:val="000000"/>
          <w:sz w:val="40"/>
          <w:szCs w:val="40"/>
          <w:lang w:eastAsia="pl-PL"/>
        </w:rPr>
      </w:pPr>
    </w:p>
    <w:p w:rsidR="00CC184B" w:rsidRPr="00BC3113" w:rsidRDefault="00CC184B" w:rsidP="00CC184B">
      <w:pPr>
        <w:widowControl w:val="0"/>
        <w:autoSpaceDE w:val="0"/>
        <w:autoSpaceDN w:val="0"/>
        <w:adjustRightInd w:val="0"/>
        <w:spacing w:after="120" w:line="360" w:lineRule="auto"/>
        <w:jc w:val="both"/>
        <w:rPr>
          <w:rFonts w:ascii="Arial" w:eastAsia="Times New Roman" w:hAnsi="Arial" w:cs="Arial"/>
          <w:bCs/>
          <w:color w:val="000000"/>
          <w:sz w:val="40"/>
          <w:szCs w:val="40"/>
          <w:lang w:eastAsia="pl-PL"/>
        </w:rPr>
      </w:pPr>
    </w:p>
    <w:p w:rsidR="00CC184B" w:rsidRPr="00BC3113" w:rsidRDefault="00CC184B" w:rsidP="00CC184B">
      <w:pPr>
        <w:widowControl w:val="0"/>
        <w:autoSpaceDE w:val="0"/>
        <w:autoSpaceDN w:val="0"/>
        <w:adjustRightInd w:val="0"/>
        <w:spacing w:after="120" w:line="360" w:lineRule="auto"/>
        <w:jc w:val="both"/>
        <w:rPr>
          <w:rFonts w:ascii="Arial" w:eastAsia="Times New Roman" w:hAnsi="Arial" w:cs="Arial"/>
          <w:bCs/>
          <w:color w:val="000000"/>
          <w:sz w:val="40"/>
          <w:szCs w:val="40"/>
          <w:lang w:eastAsia="pl-PL"/>
        </w:rPr>
      </w:pPr>
    </w:p>
    <w:p w:rsidR="00CC184B" w:rsidRPr="00BC3113" w:rsidRDefault="00CC184B" w:rsidP="00CC184B">
      <w:pPr>
        <w:widowControl w:val="0"/>
        <w:autoSpaceDE w:val="0"/>
        <w:autoSpaceDN w:val="0"/>
        <w:adjustRightInd w:val="0"/>
        <w:spacing w:after="120" w:line="360" w:lineRule="auto"/>
        <w:ind w:left="426"/>
        <w:jc w:val="both"/>
        <w:rPr>
          <w:rFonts w:ascii="Arial" w:eastAsia="Times New Roman" w:hAnsi="Arial" w:cs="Arial"/>
          <w:bCs/>
          <w:color w:val="000000"/>
          <w:sz w:val="40"/>
          <w:szCs w:val="40"/>
          <w:lang w:eastAsia="pl-PL"/>
        </w:rPr>
      </w:pPr>
      <w:r w:rsidRPr="00BC3113">
        <w:rPr>
          <w:rFonts w:ascii="Arial" w:eastAsia="Times New Roman" w:hAnsi="Arial" w:cs="Arial"/>
          <w:bCs/>
          <w:color w:val="000000"/>
          <w:sz w:val="40"/>
          <w:szCs w:val="40"/>
          <w:lang w:eastAsia="pl-PL"/>
        </w:rPr>
        <w:t>Zapytanie ofertowe</w:t>
      </w:r>
      <w:r w:rsidR="00885ECE">
        <w:rPr>
          <w:rFonts w:ascii="Arial" w:eastAsia="Times New Roman" w:hAnsi="Arial" w:cs="Arial"/>
          <w:bCs/>
          <w:color w:val="000000"/>
          <w:sz w:val="40"/>
          <w:szCs w:val="40"/>
          <w:lang w:eastAsia="pl-PL"/>
        </w:rPr>
        <w:t xml:space="preserve"> nr G-241-53</w:t>
      </w:r>
      <w:r>
        <w:rPr>
          <w:rFonts w:ascii="Arial" w:eastAsia="Times New Roman" w:hAnsi="Arial" w:cs="Arial"/>
          <w:bCs/>
          <w:color w:val="000000"/>
          <w:sz w:val="40"/>
          <w:szCs w:val="40"/>
          <w:lang w:eastAsia="pl-PL"/>
        </w:rPr>
        <w:t>/18</w:t>
      </w:r>
    </w:p>
    <w:p w:rsidR="00CC184B" w:rsidRPr="00BC3113" w:rsidRDefault="00CC184B" w:rsidP="00CC184B">
      <w:pPr>
        <w:spacing w:after="120" w:line="360" w:lineRule="auto"/>
        <w:ind w:left="426"/>
        <w:rPr>
          <w:rFonts w:ascii="Arial" w:eastAsia="Calibri" w:hAnsi="Arial" w:cs="Arial"/>
          <w:sz w:val="24"/>
          <w:szCs w:val="24"/>
        </w:rPr>
      </w:pPr>
      <w:r w:rsidRPr="00BC3113">
        <w:rPr>
          <w:rFonts w:ascii="Arial" w:eastAsia="Calibri" w:hAnsi="Arial" w:cs="Arial"/>
          <w:sz w:val="28"/>
          <w:szCs w:val="28"/>
        </w:rPr>
        <w:t xml:space="preserve">na  </w:t>
      </w:r>
      <w:r>
        <w:rPr>
          <w:rFonts w:ascii="Arial" w:eastAsia="Calibri" w:hAnsi="Arial" w:cs="Arial"/>
          <w:sz w:val="28"/>
          <w:szCs w:val="28"/>
        </w:rPr>
        <w:t>dostawę wraz z montażem regałów jezdnych na akta zawieszkowe w budynku Sądu Rejonowego w Białymstoku</w:t>
      </w:r>
      <w:r w:rsidRPr="00BC3113">
        <w:rPr>
          <w:rFonts w:ascii="Arial" w:eastAsia="Calibri" w:hAnsi="Arial" w:cs="Arial"/>
          <w:sz w:val="28"/>
          <w:szCs w:val="28"/>
        </w:rPr>
        <w:t xml:space="preserve"> </w:t>
      </w:r>
      <w:r w:rsidRPr="00BC3113">
        <w:rPr>
          <w:rFonts w:ascii="Arial" w:eastAsia="Calibri" w:hAnsi="Arial" w:cs="Arial"/>
          <w:sz w:val="28"/>
          <w:szCs w:val="28"/>
        </w:rPr>
        <w:br/>
      </w:r>
    </w:p>
    <w:p w:rsidR="00CC184B" w:rsidRDefault="00CC184B" w:rsidP="00CC184B">
      <w:pPr>
        <w:spacing w:after="120" w:line="360" w:lineRule="auto"/>
        <w:ind w:left="426"/>
        <w:rPr>
          <w:rFonts w:ascii="Arial" w:eastAsia="Calibri" w:hAnsi="Arial" w:cs="Arial"/>
          <w:sz w:val="24"/>
          <w:szCs w:val="24"/>
        </w:rPr>
      </w:pPr>
    </w:p>
    <w:p w:rsidR="00CC184B" w:rsidRDefault="00CC184B" w:rsidP="00CC184B">
      <w:pPr>
        <w:spacing w:after="120" w:line="360" w:lineRule="auto"/>
        <w:ind w:left="426"/>
        <w:rPr>
          <w:rFonts w:ascii="Arial" w:eastAsia="Calibri" w:hAnsi="Arial" w:cs="Arial"/>
          <w:sz w:val="24"/>
          <w:szCs w:val="24"/>
        </w:rPr>
      </w:pPr>
    </w:p>
    <w:p w:rsidR="00CC184B" w:rsidRDefault="00CC184B" w:rsidP="00CC184B">
      <w:pPr>
        <w:spacing w:after="120" w:line="360" w:lineRule="auto"/>
        <w:ind w:left="426"/>
        <w:rPr>
          <w:rFonts w:ascii="Arial" w:eastAsia="Calibri" w:hAnsi="Arial" w:cs="Arial"/>
          <w:sz w:val="24"/>
          <w:szCs w:val="24"/>
        </w:rPr>
      </w:pPr>
    </w:p>
    <w:p w:rsidR="00CC184B" w:rsidRDefault="00CC184B" w:rsidP="00CC184B">
      <w:pPr>
        <w:spacing w:after="120" w:line="360" w:lineRule="auto"/>
        <w:ind w:left="426"/>
        <w:rPr>
          <w:rFonts w:ascii="Arial" w:eastAsia="Calibri" w:hAnsi="Arial" w:cs="Arial"/>
          <w:sz w:val="24"/>
          <w:szCs w:val="24"/>
        </w:rPr>
      </w:pPr>
    </w:p>
    <w:p w:rsidR="00CC184B" w:rsidRPr="00BC3113" w:rsidRDefault="00CC184B" w:rsidP="00CC184B">
      <w:pPr>
        <w:spacing w:after="120" w:line="360" w:lineRule="auto"/>
        <w:ind w:left="426"/>
        <w:rPr>
          <w:rFonts w:ascii="Arial" w:eastAsia="Calibri" w:hAnsi="Arial" w:cs="Arial"/>
          <w:sz w:val="28"/>
          <w:szCs w:val="28"/>
        </w:rPr>
      </w:pPr>
      <w:r>
        <w:rPr>
          <w:rFonts w:ascii="Arial" w:eastAsia="Calibri" w:hAnsi="Arial" w:cs="Arial"/>
          <w:sz w:val="24"/>
          <w:szCs w:val="24"/>
        </w:rPr>
        <w:t>Białystok</w:t>
      </w:r>
      <w:r w:rsidRPr="00BC3113">
        <w:rPr>
          <w:rFonts w:ascii="Arial" w:eastAsia="Calibri" w:hAnsi="Arial" w:cs="Arial"/>
          <w:sz w:val="24"/>
          <w:szCs w:val="24"/>
        </w:rPr>
        <w:t xml:space="preserve">, </w:t>
      </w:r>
      <w:r w:rsidR="00885ECE">
        <w:rPr>
          <w:rFonts w:ascii="Arial" w:eastAsia="Calibri" w:hAnsi="Arial" w:cs="Arial"/>
          <w:sz w:val="24"/>
          <w:szCs w:val="24"/>
        </w:rPr>
        <w:t>22</w:t>
      </w:r>
      <w:r>
        <w:rPr>
          <w:rFonts w:ascii="Arial" w:eastAsia="Calibri" w:hAnsi="Arial" w:cs="Arial"/>
          <w:sz w:val="24"/>
          <w:szCs w:val="24"/>
        </w:rPr>
        <w:t xml:space="preserve"> października</w:t>
      </w:r>
      <w:r w:rsidRPr="00BC3113">
        <w:rPr>
          <w:rFonts w:ascii="Arial" w:eastAsia="Calibri" w:hAnsi="Arial" w:cs="Arial"/>
          <w:sz w:val="24"/>
          <w:szCs w:val="24"/>
        </w:rPr>
        <w:t xml:space="preserve"> 201</w:t>
      </w:r>
      <w:r>
        <w:rPr>
          <w:rFonts w:ascii="Arial" w:eastAsia="Calibri" w:hAnsi="Arial" w:cs="Arial"/>
          <w:sz w:val="24"/>
          <w:szCs w:val="24"/>
        </w:rPr>
        <w:t>8</w:t>
      </w:r>
      <w:r w:rsidRPr="00BC3113">
        <w:rPr>
          <w:rFonts w:ascii="Arial" w:eastAsia="Calibri" w:hAnsi="Arial" w:cs="Arial"/>
          <w:sz w:val="24"/>
          <w:szCs w:val="24"/>
        </w:rPr>
        <w:t xml:space="preserve"> r. </w:t>
      </w:r>
      <w:r w:rsidRPr="00BC3113">
        <w:rPr>
          <w:rFonts w:ascii="Arial" w:eastAsia="Calibri" w:hAnsi="Arial" w:cs="Arial"/>
          <w:sz w:val="28"/>
          <w:szCs w:val="28"/>
        </w:rPr>
        <w:br w:type="page"/>
      </w:r>
    </w:p>
    <w:p w:rsidR="00CC184B" w:rsidRDefault="00CC184B" w:rsidP="00CC184B">
      <w:pPr>
        <w:keepNext/>
        <w:keepLines/>
        <w:spacing w:after="120" w:line="360" w:lineRule="auto"/>
        <w:ind w:left="284" w:hanging="284"/>
        <w:jc w:val="both"/>
        <w:outlineLvl w:val="1"/>
        <w:rPr>
          <w:rFonts w:ascii="Arial" w:eastAsia="Times New Roman" w:hAnsi="Arial" w:cs="Arial"/>
          <w:b/>
          <w:bCs/>
        </w:rPr>
      </w:pPr>
    </w:p>
    <w:p w:rsidR="00CC184B" w:rsidRPr="0013275A" w:rsidRDefault="00CC184B" w:rsidP="00CC184B">
      <w:pPr>
        <w:pStyle w:val="Akapitzlist"/>
        <w:keepNext/>
        <w:keepLines/>
        <w:numPr>
          <w:ilvl w:val="0"/>
          <w:numId w:val="2"/>
        </w:numPr>
        <w:spacing w:after="120" w:line="360" w:lineRule="auto"/>
        <w:jc w:val="both"/>
        <w:outlineLvl w:val="1"/>
        <w:rPr>
          <w:rFonts w:ascii="Arial" w:eastAsia="Times New Roman" w:hAnsi="Arial" w:cs="Arial"/>
          <w:b/>
          <w:bCs/>
          <w:lang w:val="x-none"/>
        </w:rPr>
      </w:pPr>
      <w:r w:rsidRPr="0013275A">
        <w:rPr>
          <w:rFonts w:ascii="Arial" w:eastAsia="Times New Roman" w:hAnsi="Arial" w:cs="Arial"/>
          <w:b/>
          <w:bCs/>
          <w:lang w:val="x-none"/>
        </w:rPr>
        <w:t xml:space="preserve">Informacje o Zamawiającym </w:t>
      </w:r>
    </w:p>
    <w:p w:rsidR="00CC184B" w:rsidRPr="00BC3113" w:rsidRDefault="00CC184B" w:rsidP="00CC184B">
      <w:pPr>
        <w:spacing w:after="120" w:line="360" w:lineRule="auto"/>
        <w:ind w:left="284"/>
        <w:jc w:val="both"/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>Sąd Rejonowy w Białymstoku, ul. Mickiewicza 103, 15-950 Białystok</w:t>
      </w:r>
    </w:p>
    <w:p w:rsidR="00CC184B" w:rsidRPr="00BC3113" w:rsidRDefault="00CC184B" w:rsidP="00CC184B">
      <w:pPr>
        <w:spacing w:after="120" w:line="360" w:lineRule="auto"/>
        <w:ind w:left="284"/>
        <w:jc w:val="both"/>
        <w:rPr>
          <w:rFonts w:ascii="Arial" w:eastAsia="Calibri" w:hAnsi="Arial" w:cs="Arial"/>
        </w:rPr>
      </w:pPr>
    </w:p>
    <w:p w:rsidR="009E7E6D" w:rsidRPr="009F1AA7" w:rsidRDefault="009E7E6D" w:rsidP="009F1AA7">
      <w:pPr>
        <w:pStyle w:val="Akapitzlist"/>
        <w:keepNext/>
        <w:keepLines/>
        <w:numPr>
          <w:ilvl w:val="0"/>
          <w:numId w:val="2"/>
        </w:numPr>
        <w:spacing w:after="120" w:line="360" w:lineRule="auto"/>
        <w:jc w:val="both"/>
        <w:outlineLvl w:val="1"/>
        <w:rPr>
          <w:rFonts w:ascii="Arial" w:eastAsia="Times New Roman" w:hAnsi="Arial" w:cs="Arial"/>
          <w:b/>
          <w:bCs/>
          <w:lang w:val="x-none"/>
        </w:rPr>
      </w:pPr>
      <w:r w:rsidRPr="009F1AA7">
        <w:rPr>
          <w:rFonts w:ascii="Arial" w:eastAsia="Times New Roman" w:hAnsi="Arial" w:cs="Arial"/>
          <w:b/>
          <w:bCs/>
          <w:lang w:val="x-none"/>
        </w:rPr>
        <w:t>Tryb udzielenia zamówienia.</w:t>
      </w:r>
    </w:p>
    <w:p w:rsidR="009E7E6D" w:rsidRPr="009E7E6D" w:rsidRDefault="009E7E6D" w:rsidP="009E7E6D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pl-PL"/>
        </w:rPr>
      </w:pPr>
    </w:p>
    <w:p w:rsidR="009E7E6D" w:rsidRPr="009E7E6D" w:rsidRDefault="009E7E6D" w:rsidP="009E7E6D">
      <w:pPr>
        <w:tabs>
          <w:tab w:val="left" w:pos="8505"/>
          <w:tab w:val="left" w:pos="13608"/>
        </w:tabs>
        <w:spacing w:after="0" w:line="240" w:lineRule="auto"/>
        <w:jc w:val="both"/>
        <w:rPr>
          <w:rFonts w:ascii="Calibri" w:eastAsia="Times New Roman" w:hAnsi="Calibri" w:cs="Times New Roman"/>
          <w:kern w:val="16"/>
          <w:sz w:val="24"/>
          <w:szCs w:val="24"/>
          <w:lang w:eastAsia="pl-PL"/>
        </w:rPr>
      </w:pPr>
      <w:r>
        <w:rPr>
          <w:rFonts w:ascii="Calibri" w:eastAsia="Times New Roman" w:hAnsi="Calibri" w:cs="Times New Roman"/>
          <w:kern w:val="16"/>
          <w:sz w:val="24"/>
          <w:szCs w:val="24"/>
          <w:lang w:eastAsia="pl-PL"/>
        </w:rPr>
        <w:t xml:space="preserve"> </w:t>
      </w:r>
      <w:r w:rsidRPr="009E7E6D">
        <w:rPr>
          <w:rFonts w:ascii="Calibri" w:eastAsia="Times New Roman" w:hAnsi="Calibri" w:cs="Times New Roman"/>
          <w:kern w:val="16"/>
          <w:sz w:val="24"/>
          <w:szCs w:val="24"/>
          <w:lang w:eastAsia="pl-PL"/>
        </w:rPr>
        <w:t>Postępowanie o udzielenie zamówienia public</w:t>
      </w:r>
      <w:r w:rsidR="00E50351">
        <w:rPr>
          <w:rFonts w:ascii="Calibri" w:eastAsia="Times New Roman" w:hAnsi="Calibri" w:cs="Times New Roman"/>
          <w:kern w:val="16"/>
          <w:sz w:val="24"/>
          <w:szCs w:val="24"/>
          <w:lang w:eastAsia="pl-PL"/>
        </w:rPr>
        <w:t>znego o wartości zamówienia nie </w:t>
      </w:r>
      <w:r w:rsidRPr="009E7E6D">
        <w:rPr>
          <w:rFonts w:ascii="Calibri" w:eastAsia="Times New Roman" w:hAnsi="Calibri" w:cs="Times New Roman"/>
          <w:kern w:val="16"/>
          <w:sz w:val="24"/>
          <w:szCs w:val="24"/>
          <w:lang w:eastAsia="pl-PL"/>
        </w:rPr>
        <w:t>przekraczającej równowartości 30 000 euro, zgodnie z art. 4 ust. 8 ustawy z dnia 29 stycznia 2004r. prawo zamówień publicznych.</w:t>
      </w:r>
    </w:p>
    <w:p w:rsidR="009E7E6D" w:rsidRPr="009E7E6D" w:rsidRDefault="009E7E6D" w:rsidP="009E7E6D">
      <w:pPr>
        <w:numPr>
          <w:ilvl w:val="12"/>
          <w:numId w:val="0"/>
        </w:numPr>
        <w:tabs>
          <w:tab w:val="left" w:pos="8505"/>
          <w:tab w:val="left" w:pos="13608"/>
        </w:tabs>
        <w:spacing w:after="0" w:line="240" w:lineRule="auto"/>
        <w:jc w:val="both"/>
        <w:rPr>
          <w:rFonts w:ascii="Calibri" w:eastAsia="Times New Roman" w:hAnsi="Calibri" w:cs="Times New Roman"/>
          <w:kern w:val="16"/>
          <w:sz w:val="24"/>
          <w:szCs w:val="24"/>
          <w:lang w:eastAsia="pl-PL"/>
        </w:rPr>
      </w:pPr>
    </w:p>
    <w:p w:rsidR="009E7E6D" w:rsidRPr="009F1AA7" w:rsidRDefault="009E7E6D" w:rsidP="009F1AA7">
      <w:pPr>
        <w:pStyle w:val="Akapitzlist"/>
        <w:keepNext/>
        <w:keepLines/>
        <w:numPr>
          <w:ilvl w:val="0"/>
          <w:numId w:val="2"/>
        </w:numPr>
        <w:spacing w:after="120" w:line="360" w:lineRule="auto"/>
        <w:jc w:val="both"/>
        <w:outlineLvl w:val="1"/>
        <w:rPr>
          <w:rFonts w:ascii="Arial" w:eastAsia="Times New Roman" w:hAnsi="Arial" w:cs="Arial"/>
          <w:b/>
          <w:bCs/>
          <w:lang w:val="x-none"/>
        </w:rPr>
      </w:pPr>
      <w:bookmarkStart w:id="1" w:name="_Toc80168981"/>
      <w:r w:rsidRPr="009F1AA7">
        <w:rPr>
          <w:rFonts w:ascii="Arial" w:eastAsia="Times New Roman" w:hAnsi="Arial" w:cs="Arial"/>
          <w:b/>
          <w:bCs/>
          <w:lang w:val="x-none"/>
        </w:rPr>
        <w:t>Opis przedmiotu zamówienia</w:t>
      </w:r>
      <w:bookmarkEnd w:id="1"/>
      <w:r w:rsidRPr="009F1AA7">
        <w:rPr>
          <w:rFonts w:ascii="Arial" w:eastAsia="Times New Roman" w:hAnsi="Arial" w:cs="Arial"/>
          <w:b/>
          <w:bCs/>
          <w:lang w:val="x-none"/>
        </w:rPr>
        <w:t>.</w:t>
      </w:r>
    </w:p>
    <w:p w:rsidR="009E7E6D" w:rsidRPr="009E7E6D" w:rsidRDefault="009E7E6D" w:rsidP="009E7E6D">
      <w:pPr>
        <w:spacing w:after="0" w:line="240" w:lineRule="auto"/>
        <w:rPr>
          <w:rFonts w:ascii="Calibri" w:eastAsia="Times New Roman" w:hAnsi="Calibri" w:cs="Times New Roman"/>
          <w:lang w:eastAsia="pl-PL"/>
        </w:rPr>
      </w:pPr>
    </w:p>
    <w:p w:rsidR="009E7E6D" w:rsidRPr="009E7E6D" w:rsidRDefault="009E7E6D" w:rsidP="009E7E6D">
      <w:pPr>
        <w:numPr>
          <w:ilvl w:val="0"/>
          <w:numId w:val="7"/>
        </w:numPr>
        <w:spacing w:after="0" w:line="240" w:lineRule="auto"/>
        <w:jc w:val="both"/>
        <w:rPr>
          <w:rFonts w:ascii="Calibri" w:eastAsia="Times New Roman" w:hAnsi="Calibri" w:cs="Times New Roman"/>
          <w:lang w:eastAsia="pl-PL"/>
        </w:rPr>
      </w:pPr>
      <w:r w:rsidRPr="009E7E6D">
        <w:rPr>
          <w:rFonts w:ascii="Calibri" w:eastAsia="Times New Roman" w:hAnsi="Calibri" w:cs="Times New Roman"/>
          <w:lang w:eastAsia="pl-PL"/>
        </w:rPr>
        <w:t>Przedmiotem zamówienia jest d</w:t>
      </w:r>
      <w:r w:rsidRPr="009E7E6D">
        <w:rPr>
          <w:rFonts w:ascii="Calibri" w:eastAsia="MS Mincho" w:hAnsi="Calibri" w:cs="Arial"/>
          <w:lang w:eastAsia="pl-PL"/>
        </w:rPr>
        <w:t xml:space="preserve">ostawa, montaż oraz serwis gwarancyjny  </w:t>
      </w:r>
      <w:r w:rsidRPr="009E7E6D">
        <w:rPr>
          <w:rFonts w:ascii="Calibri" w:eastAsia="Times New Roman" w:hAnsi="Calibri" w:cs="Times New Roman"/>
          <w:lang w:eastAsia="pl-PL"/>
        </w:rPr>
        <w:t xml:space="preserve"> regałów archiwalnych przeznaczonych dla Sądu Rejonowego w Białymstoku, </w:t>
      </w:r>
      <w:r w:rsidRPr="009E7E6D">
        <w:rPr>
          <w:rFonts w:ascii="Calibri" w:eastAsia="Times New Roman" w:hAnsi="Calibri" w:cs="Times New Roman"/>
          <w:bCs/>
          <w:lang w:eastAsia="pl-PL"/>
        </w:rPr>
        <w:t>ul. Mickiewicza 103,</w:t>
      </w:r>
      <w:r w:rsidRPr="009E7E6D">
        <w:rPr>
          <w:rFonts w:ascii="Calibri" w:eastAsia="Times New Roman" w:hAnsi="Calibri" w:cs="Verdana"/>
          <w:b/>
          <w:bCs/>
          <w:lang w:eastAsia="pl-PL"/>
        </w:rPr>
        <w:t xml:space="preserve"> </w:t>
      </w:r>
      <w:r>
        <w:rPr>
          <w:rFonts w:ascii="Calibri" w:eastAsia="Times New Roman" w:hAnsi="Calibri" w:cs="Verdana"/>
          <w:b/>
          <w:bCs/>
          <w:lang w:eastAsia="pl-PL"/>
        </w:rPr>
        <w:t xml:space="preserve">     </w:t>
      </w:r>
      <w:r w:rsidRPr="009E7E6D">
        <w:rPr>
          <w:rFonts w:ascii="Calibri" w:eastAsia="Times New Roman" w:hAnsi="Calibri" w:cs="Times New Roman"/>
          <w:bCs/>
          <w:lang w:eastAsia="pl-PL"/>
        </w:rPr>
        <w:t xml:space="preserve">15-950 Białystok </w:t>
      </w:r>
      <w:r w:rsidRPr="009E7E6D">
        <w:rPr>
          <w:rFonts w:ascii="Calibri" w:eastAsia="Times New Roman" w:hAnsi="Calibri" w:cs="Times New Roman"/>
          <w:lang w:eastAsia="pl-PL"/>
        </w:rPr>
        <w:t xml:space="preserve">. </w:t>
      </w:r>
    </w:p>
    <w:p w:rsidR="009E7E6D" w:rsidRPr="009E7E6D" w:rsidRDefault="009E7E6D" w:rsidP="009E7E6D">
      <w:pPr>
        <w:numPr>
          <w:ilvl w:val="0"/>
          <w:numId w:val="7"/>
        </w:numPr>
        <w:spacing w:after="0" w:line="240" w:lineRule="auto"/>
        <w:jc w:val="both"/>
        <w:rPr>
          <w:rFonts w:ascii="Calibri" w:eastAsia="Times New Roman" w:hAnsi="Calibri" w:cs="Times New Roman"/>
          <w:lang w:eastAsia="pl-PL"/>
        </w:rPr>
      </w:pPr>
      <w:r w:rsidRPr="009E7E6D">
        <w:rPr>
          <w:rFonts w:ascii="Calibri" w:eastAsia="Times New Roman" w:hAnsi="Calibri" w:cs="Times New Roman"/>
          <w:lang w:eastAsia="pl-PL"/>
        </w:rPr>
        <w:t>Szczegółowy opis przedmiotu zamówienia :</w:t>
      </w:r>
    </w:p>
    <w:p w:rsidR="009E7E6D" w:rsidRPr="009E7E6D" w:rsidRDefault="009E7E6D" w:rsidP="009E7E6D">
      <w:pPr>
        <w:spacing w:after="0" w:line="240" w:lineRule="auto"/>
        <w:ind w:left="567"/>
        <w:jc w:val="both"/>
        <w:rPr>
          <w:rFonts w:ascii="Calibri" w:eastAsia="Times New Roman" w:hAnsi="Calibri" w:cs="Times New Roman"/>
          <w:lang w:eastAsia="pl-PL"/>
        </w:rPr>
      </w:pPr>
    </w:p>
    <w:p w:rsidR="009E7E6D" w:rsidRPr="009E7E6D" w:rsidRDefault="009E7E6D" w:rsidP="009E7E6D">
      <w:pPr>
        <w:spacing w:after="0" w:line="240" w:lineRule="auto"/>
        <w:ind w:left="720"/>
        <w:jc w:val="both"/>
        <w:rPr>
          <w:rFonts w:ascii="Calibri" w:eastAsia="Times New Roman" w:hAnsi="Calibri" w:cs="Times New Roman"/>
          <w:b/>
          <w:u w:val="single"/>
          <w:lang w:eastAsia="pl-PL"/>
        </w:rPr>
      </w:pPr>
      <w:r w:rsidRPr="009E7E6D">
        <w:rPr>
          <w:rFonts w:ascii="Calibri" w:eastAsia="Times New Roman" w:hAnsi="Calibri" w:cs="Times New Roman"/>
          <w:b/>
          <w:u w:val="single"/>
          <w:lang w:eastAsia="pl-PL"/>
        </w:rPr>
        <w:t xml:space="preserve">Lokalizacja dostawy i montażu : Sąd Rejonowy w Białymstoku </w:t>
      </w:r>
    </w:p>
    <w:p w:rsidR="009E7E6D" w:rsidRPr="009E7E6D" w:rsidRDefault="009E7E6D" w:rsidP="009E7E6D">
      <w:pPr>
        <w:spacing w:after="0" w:line="240" w:lineRule="auto"/>
        <w:ind w:left="720"/>
        <w:jc w:val="both"/>
        <w:rPr>
          <w:rFonts w:ascii="Calibri" w:eastAsia="Times New Roman" w:hAnsi="Calibri" w:cs="Times New Roman"/>
          <w:b/>
          <w:u w:val="single"/>
          <w:lang w:eastAsia="pl-PL"/>
        </w:rPr>
      </w:pPr>
    </w:p>
    <w:p w:rsidR="009E7E6D" w:rsidRPr="009E7E6D" w:rsidRDefault="009E7E6D" w:rsidP="009E7E6D">
      <w:pPr>
        <w:spacing w:after="0" w:line="240" w:lineRule="auto"/>
        <w:jc w:val="both"/>
        <w:rPr>
          <w:rFonts w:ascii="Calibri" w:eastAsia="Times New Roman" w:hAnsi="Calibri" w:cs="Times New Roman"/>
          <w:lang w:eastAsia="pl-PL"/>
        </w:rPr>
      </w:pPr>
      <w:r w:rsidRPr="009E7E6D">
        <w:rPr>
          <w:rFonts w:ascii="Calibri" w:eastAsia="Times New Roman" w:hAnsi="Calibri" w:cs="Times New Roman"/>
          <w:lang w:eastAsia="pl-PL"/>
        </w:rPr>
        <w:t>Zadanie polega na kompleksowym wyposażeniu pomieszczenia Sądu</w:t>
      </w:r>
      <w:r>
        <w:rPr>
          <w:rFonts w:ascii="Calibri" w:eastAsia="Times New Roman" w:hAnsi="Calibri" w:cs="Times New Roman"/>
          <w:lang w:eastAsia="pl-PL"/>
        </w:rPr>
        <w:t xml:space="preserve"> Rejonowego w Białymstoku,  w 11</w:t>
      </w:r>
      <w:r w:rsidRPr="009E7E6D">
        <w:rPr>
          <w:rFonts w:ascii="Calibri" w:eastAsia="Times New Roman" w:hAnsi="Calibri" w:cs="Times New Roman"/>
          <w:lang w:eastAsia="pl-PL"/>
        </w:rPr>
        <w:t xml:space="preserve"> </w:t>
      </w:r>
      <w:r>
        <w:rPr>
          <w:rFonts w:ascii="Calibri" w:eastAsia="Times New Roman" w:hAnsi="Calibri" w:cs="Times New Roman"/>
          <w:lang w:eastAsia="pl-PL"/>
        </w:rPr>
        <w:t>(jede</w:t>
      </w:r>
      <w:r w:rsidRPr="009E7E6D">
        <w:rPr>
          <w:rFonts w:ascii="Calibri" w:eastAsia="Times New Roman" w:hAnsi="Calibri" w:cs="Times New Roman"/>
          <w:lang w:eastAsia="pl-PL"/>
        </w:rPr>
        <w:t xml:space="preserve">naście) regałów archiwalnych przejezdnych </w:t>
      </w:r>
      <w:r>
        <w:rPr>
          <w:rFonts w:ascii="Calibri" w:eastAsia="Times New Roman" w:hAnsi="Calibri" w:cs="Times New Roman"/>
          <w:lang w:eastAsia="pl-PL"/>
        </w:rPr>
        <w:t>na akta zawieszkowe</w:t>
      </w:r>
      <w:r w:rsidRPr="009E7E6D">
        <w:rPr>
          <w:rFonts w:ascii="Calibri" w:eastAsia="Times New Roman" w:hAnsi="Calibri" w:cs="Times New Roman"/>
          <w:lang w:eastAsia="pl-PL"/>
        </w:rPr>
        <w:t xml:space="preserve"> długości </w:t>
      </w:r>
      <w:r>
        <w:rPr>
          <w:rFonts w:ascii="Calibri" w:eastAsia="Times New Roman" w:hAnsi="Calibri" w:cs="Times New Roman"/>
          <w:lang w:eastAsia="pl-PL"/>
        </w:rPr>
        <w:t>3,6</w:t>
      </w:r>
      <w:r w:rsidR="00E50351">
        <w:rPr>
          <w:rFonts w:ascii="Calibri" w:eastAsia="Times New Roman" w:hAnsi="Calibri" w:cs="Times New Roman"/>
          <w:lang w:eastAsia="pl-PL"/>
        </w:rPr>
        <w:t> </w:t>
      </w:r>
      <w:proofErr w:type="spellStart"/>
      <w:r w:rsidRPr="009E7E6D">
        <w:rPr>
          <w:rFonts w:ascii="Calibri" w:eastAsia="Times New Roman" w:hAnsi="Calibri" w:cs="Times New Roman"/>
          <w:lang w:eastAsia="pl-PL"/>
        </w:rPr>
        <w:t>mb</w:t>
      </w:r>
      <w:proofErr w:type="spellEnd"/>
      <w:r w:rsidR="00E50351">
        <w:rPr>
          <w:rFonts w:ascii="Calibri" w:eastAsia="Times New Roman" w:hAnsi="Calibri" w:cs="Times New Roman"/>
          <w:lang w:eastAsia="pl-PL"/>
        </w:rPr>
        <w:t> </w:t>
      </w:r>
      <w:r w:rsidRPr="009E7E6D">
        <w:rPr>
          <w:rFonts w:ascii="Calibri" w:eastAsia="Times New Roman" w:hAnsi="Calibri" w:cs="Times New Roman"/>
          <w:lang w:eastAsia="pl-PL"/>
        </w:rPr>
        <w:t>(</w:t>
      </w:r>
      <w:r w:rsidR="00E50351">
        <w:rPr>
          <w:rFonts w:ascii="Calibri" w:eastAsia="Times New Roman" w:hAnsi="Calibri" w:cs="Times New Roman"/>
          <w:lang w:eastAsia="pl-PL"/>
        </w:rPr>
        <w:t>trzy </w:t>
      </w:r>
      <w:r>
        <w:rPr>
          <w:rFonts w:ascii="Calibri" w:eastAsia="Times New Roman" w:hAnsi="Calibri" w:cs="Times New Roman"/>
          <w:lang w:eastAsia="pl-PL"/>
        </w:rPr>
        <w:t xml:space="preserve">segmenty po 120 cm). </w:t>
      </w:r>
      <w:r w:rsidRPr="009E7E6D">
        <w:rPr>
          <w:rFonts w:ascii="Calibri" w:eastAsia="Times New Roman" w:hAnsi="Calibri" w:cs="Times New Roman"/>
          <w:lang w:eastAsia="pl-PL"/>
        </w:rPr>
        <w:t>W</w:t>
      </w:r>
      <w:r>
        <w:rPr>
          <w:rFonts w:ascii="Calibri" w:eastAsia="Times New Roman" w:hAnsi="Calibri" w:cs="Times New Roman"/>
          <w:lang w:eastAsia="pl-PL"/>
        </w:rPr>
        <w:t xml:space="preserve"> </w:t>
      </w:r>
      <w:r w:rsidRPr="009E7E6D">
        <w:rPr>
          <w:rFonts w:ascii="Calibri" w:eastAsia="Times New Roman" w:hAnsi="Calibri" w:cs="Times New Roman"/>
          <w:lang w:eastAsia="pl-PL"/>
        </w:rPr>
        <w:t>chwili obecnej przedmiotowe pomieszczenie pełni funkcję magazynu gospodarczego. Zlokalizowane jest w czę</w:t>
      </w:r>
      <w:r>
        <w:rPr>
          <w:rFonts w:ascii="Calibri" w:eastAsia="Times New Roman" w:hAnsi="Calibri" w:cs="Times New Roman"/>
          <w:lang w:eastAsia="pl-PL"/>
        </w:rPr>
        <w:t xml:space="preserve">ści piwnicznej segmentu </w:t>
      </w:r>
      <w:r w:rsidR="00AA1FAC">
        <w:rPr>
          <w:rFonts w:ascii="Calibri" w:eastAsia="Times New Roman" w:hAnsi="Calibri" w:cs="Times New Roman"/>
          <w:lang w:eastAsia="pl-PL"/>
        </w:rPr>
        <w:t xml:space="preserve">C </w:t>
      </w:r>
      <w:r>
        <w:rPr>
          <w:rFonts w:ascii="Calibri" w:eastAsia="Times New Roman" w:hAnsi="Calibri" w:cs="Times New Roman"/>
          <w:lang w:eastAsia="pl-PL"/>
        </w:rPr>
        <w:t>i maja</w:t>
      </w:r>
      <w:r w:rsidRPr="009E7E6D">
        <w:rPr>
          <w:rFonts w:ascii="Calibri" w:eastAsia="Times New Roman" w:hAnsi="Calibri" w:cs="Times New Roman"/>
          <w:lang w:eastAsia="pl-PL"/>
        </w:rPr>
        <w:t xml:space="preserve"> powierzchnię ok. 51 m². Wysokość w stanie wykończonym wynosi w najwyższ</w:t>
      </w:r>
      <w:r w:rsidR="00E50351">
        <w:rPr>
          <w:rFonts w:ascii="Calibri" w:eastAsia="Times New Roman" w:hAnsi="Calibri" w:cs="Times New Roman"/>
          <w:lang w:eastAsia="pl-PL"/>
        </w:rPr>
        <w:t>ym miejscu od 3,02 do 3,04 m. W </w:t>
      </w:r>
      <w:r w:rsidRPr="009E7E6D">
        <w:rPr>
          <w:rFonts w:ascii="Calibri" w:eastAsia="Times New Roman" w:hAnsi="Calibri" w:cs="Times New Roman"/>
          <w:lang w:eastAsia="pl-PL"/>
        </w:rPr>
        <w:t xml:space="preserve">pomieszczeniu występują elementy instalacji zabudowane płytą g-k. Ściany i sufity magazynu wykończone są tynkiem cementowo-wapiennym, natomiast posadzki wykonane są z płytek </w:t>
      </w:r>
      <w:proofErr w:type="spellStart"/>
      <w:r w:rsidRPr="009E7E6D">
        <w:rPr>
          <w:rFonts w:ascii="Calibri" w:eastAsia="Times New Roman" w:hAnsi="Calibri" w:cs="Times New Roman"/>
          <w:lang w:eastAsia="pl-PL"/>
        </w:rPr>
        <w:t>gresowych</w:t>
      </w:r>
      <w:proofErr w:type="spellEnd"/>
      <w:r w:rsidRPr="009E7E6D">
        <w:rPr>
          <w:rFonts w:ascii="Calibri" w:eastAsia="Times New Roman" w:hAnsi="Calibri" w:cs="Times New Roman"/>
          <w:lang w:eastAsia="pl-PL"/>
        </w:rPr>
        <w:t xml:space="preserve">. Na wyposażeniu znajduje się także instalacja elektryczna oraz system wentylacji mechanicznej </w:t>
      </w:r>
      <w:proofErr w:type="spellStart"/>
      <w:r w:rsidRPr="009E7E6D">
        <w:rPr>
          <w:rFonts w:ascii="Calibri" w:eastAsia="Times New Roman" w:hAnsi="Calibri" w:cs="Times New Roman"/>
          <w:lang w:eastAsia="pl-PL"/>
        </w:rPr>
        <w:t>nawiewno</w:t>
      </w:r>
      <w:proofErr w:type="spellEnd"/>
      <w:r w:rsidRPr="009E7E6D">
        <w:rPr>
          <w:rFonts w:ascii="Calibri" w:eastAsia="Times New Roman" w:hAnsi="Calibri" w:cs="Times New Roman"/>
          <w:lang w:eastAsia="pl-PL"/>
        </w:rPr>
        <w:t xml:space="preserve"> - wywiewnej. Pomieszczenie ma być docelowo zaadoptowane na składnicę akt Archiwum </w:t>
      </w:r>
      <w:r>
        <w:rPr>
          <w:rFonts w:ascii="Calibri" w:eastAsia="Times New Roman" w:hAnsi="Calibri" w:cs="Times New Roman"/>
          <w:lang w:eastAsia="pl-PL"/>
        </w:rPr>
        <w:t xml:space="preserve">Wydziałowego. </w:t>
      </w:r>
      <w:r w:rsidRPr="009E7E6D">
        <w:rPr>
          <w:rFonts w:ascii="Calibri" w:eastAsia="Times New Roman" w:hAnsi="Calibri" w:cs="Times New Roman"/>
          <w:lang w:eastAsia="pl-PL"/>
        </w:rPr>
        <w:t xml:space="preserve"> Planowane usytuowanie regałów p</w:t>
      </w:r>
      <w:r w:rsidR="00E50351">
        <w:rPr>
          <w:rFonts w:ascii="Calibri" w:eastAsia="Times New Roman" w:hAnsi="Calibri" w:cs="Times New Roman"/>
          <w:lang w:eastAsia="pl-PL"/>
        </w:rPr>
        <w:t>rzedstawiono na w załączniku nr </w:t>
      </w:r>
      <w:r w:rsidRPr="009E7E6D">
        <w:rPr>
          <w:rFonts w:ascii="Calibri" w:eastAsia="Times New Roman" w:hAnsi="Calibri" w:cs="Times New Roman"/>
          <w:lang w:eastAsia="pl-PL"/>
        </w:rPr>
        <w:t>1 do opisu przedmiotu zamówienia.</w:t>
      </w:r>
    </w:p>
    <w:p w:rsidR="009E7E6D" w:rsidRPr="009E7E6D" w:rsidRDefault="009E7E6D" w:rsidP="009E7E6D">
      <w:pPr>
        <w:spacing w:after="0" w:line="240" w:lineRule="auto"/>
        <w:jc w:val="both"/>
        <w:rPr>
          <w:rFonts w:ascii="Calibri" w:eastAsia="Times New Roman" w:hAnsi="Calibri" w:cs="Times New Roman"/>
          <w:lang w:eastAsia="pl-PL"/>
        </w:rPr>
      </w:pPr>
      <w:r w:rsidRPr="009E7E6D">
        <w:rPr>
          <w:rFonts w:ascii="Calibri" w:eastAsia="Times New Roman" w:hAnsi="Calibri" w:cs="Times New Roman"/>
          <w:lang w:eastAsia="pl-PL"/>
        </w:rPr>
        <w:t>Zakres prac będzie obejmował :</w:t>
      </w:r>
    </w:p>
    <w:p w:rsidR="009E7E6D" w:rsidRPr="009E7E6D" w:rsidRDefault="009E7E6D" w:rsidP="009E7E6D">
      <w:pPr>
        <w:numPr>
          <w:ilvl w:val="0"/>
          <w:numId w:val="8"/>
        </w:numPr>
        <w:spacing w:after="0" w:line="240" w:lineRule="auto"/>
        <w:jc w:val="both"/>
        <w:rPr>
          <w:rFonts w:ascii="Calibri" w:eastAsia="Times New Roman" w:hAnsi="Calibri" w:cs="Times New Roman"/>
          <w:lang w:eastAsia="pl-PL"/>
        </w:rPr>
      </w:pPr>
      <w:r w:rsidRPr="009E7E6D">
        <w:rPr>
          <w:rFonts w:ascii="Calibri" w:eastAsia="Times New Roman" w:hAnsi="Calibri" w:cs="Times New Roman"/>
          <w:lang w:eastAsia="pl-PL"/>
        </w:rPr>
        <w:t>Przygotowanie posadzki pod osadzenie wpuszczanych torów jezdnych (a w szczególności wycięcie bruzd, wykucie podkładu cementowego, wyrównanie i wzmocnienie podłoża). Zamawiający wymaga aby wykonawca używał przy powyższych pracach narzędzi z odsysaniem pyłu.</w:t>
      </w:r>
    </w:p>
    <w:p w:rsidR="009E7E6D" w:rsidRPr="009E7E6D" w:rsidRDefault="009E7E6D" w:rsidP="009E7E6D">
      <w:pPr>
        <w:numPr>
          <w:ilvl w:val="0"/>
          <w:numId w:val="8"/>
        </w:numPr>
        <w:spacing w:after="0" w:line="240" w:lineRule="auto"/>
        <w:jc w:val="both"/>
        <w:rPr>
          <w:rFonts w:ascii="Calibri" w:eastAsia="Times New Roman" w:hAnsi="Calibri" w:cs="Times New Roman"/>
          <w:lang w:eastAsia="pl-PL"/>
        </w:rPr>
      </w:pPr>
      <w:r w:rsidRPr="009E7E6D">
        <w:rPr>
          <w:rFonts w:ascii="Calibri" w:eastAsia="Times New Roman" w:hAnsi="Calibri" w:cs="Times New Roman"/>
          <w:lang w:eastAsia="pl-PL"/>
        </w:rPr>
        <w:t>Montaż wpuszczanych, stalowych torów jezdnych wraz z elementami układu napędu (łańcuch).</w:t>
      </w:r>
    </w:p>
    <w:p w:rsidR="009E7E6D" w:rsidRPr="009E7E6D" w:rsidRDefault="009E7E6D" w:rsidP="009E7E6D">
      <w:pPr>
        <w:numPr>
          <w:ilvl w:val="0"/>
          <w:numId w:val="8"/>
        </w:numPr>
        <w:spacing w:after="0" w:line="240" w:lineRule="auto"/>
        <w:jc w:val="both"/>
        <w:rPr>
          <w:rFonts w:ascii="Calibri" w:eastAsia="Times New Roman" w:hAnsi="Calibri" w:cs="Times New Roman"/>
          <w:lang w:eastAsia="pl-PL"/>
        </w:rPr>
      </w:pPr>
      <w:r w:rsidRPr="009E7E6D">
        <w:rPr>
          <w:rFonts w:ascii="Calibri" w:eastAsia="Times New Roman" w:hAnsi="Calibri" w:cs="Times New Roman"/>
          <w:lang w:eastAsia="pl-PL"/>
        </w:rPr>
        <w:t xml:space="preserve">Dostarczenie i kompleksowy montaż </w:t>
      </w:r>
      <w:r>
        <w:rPr>
          <w:rFonts w:ascii="Calibri" w:eastAsia="Times New Roman" w:hAnsi="Calibri" w:cs="Times New Roman"/>
          <w:lang w:eastAsia="pl-PL"/>
        </w:rPr>
        <w:t>jedenastu</w:t>
      </w:r>
      <w:r w:rsidRPr="009E7E6D">
        <w:rPr>
          <w:rFonts w:ascii="Calibri" w:eastAsia="Times New Roman" w:hAnsi="Calibri" w:cs="Times New Roman"/>
          <w:lang w:eastAsia="pl-PL"/>
        </w:rPr>
        <w:t xml:space="preserve"> regałów jezdnych na przygotowanym torowisku</w:t>
      </w:r>
    </w:p>
    <w:p w:rsidR="009E7E6D" w:rsidRPr="009E7E6D" w:rsidRDefault="009E7E6D" w:rsidP="009E7E6D">
      <w:pPr>
        <w:spacing w:after="0" w:line="240" w:lineRule="auto"/>
        <w:jc w:val="both"/>
        <w:rPr>
          <w:rFonts w:ascii="Calibri" w:eastAsia="Times New Roman" w:hAnsi="Calibri" w:cs="Times New Roman"/>
          <w:lang w:eastAsia="pl-PL"/>
        </w:rPr>
      </w:pPr>
      <w:r w:rsidRPr="009E7E6D">
        <w:rPr>
          <w:rFonts w:ascii="Calibri" w:eastAsia="Times New Roman" w:hAnsi="Calibri" w:cs="Times New Roman"/>
          <w:lang w:eastAsia="pl-PL"/>
        </w:rPr>
        <w:t>Wymagania dla regałów jezdnych:</w:t>
      </w:r>
    </w:p>
    <w:p w:rsidR="009E7E6D" w:rsidRPr="009E7E6D" w:rsidRDefault="009E7E6D" w:rsidP="009E7E6D">
      <w:pPr>
        <w:numPr>
          <w:ilvl w:val="0"/>
          <w:numId w:val="9"/>
        </w:numPr>
        <w:spacing w:after="0" w:line="240" w:lineRule="auto"/>
        <w:jc w:val="both"/>
        <w:rPr>
          <w:rFonts w:ascii="Calibri" w:eastAsia="Times New Roman" w:hAnsi="Calibri" w:cs="Times New Roman"/>
          <w:lang w:eastAsia="pl-PL"/>
        </w:rPr>
      </w:pPr>
      <w:r w:rsidRPr="009E7E6D">
        <w:rPr>
          <w:rFonts w:ascii="Calibri" w:eastAsia="Times New Roman" w:hAnsi="Calibri" w:cs="Times New Roman"/>
          <w:lang w:eastAsia="pl-PL"/>
        </w:rPr>
        <w:t>Tory wykonane ze stali wyższej jakości, ocynkowane elektrolitycznie i </w:t>
      </w:r>
      <w:proofErr w:type="spellStart"/>
      <w:r w:rsidRPr="009E7E6D">
        <w:rPr>
          <w:rFonts w:ascii="Calibri" w:eastAsia="Times New Roman" w:hAnsi="Calibri" w:cs="Times New Roman"/>
          <w:lang w:eastAsia="pl-PL"/>
        </w:rPr>
        <w:t>pasywowane</w:t>
      </w:r>
      <w:proofErr w:type="spellEnd"/>
    </w:p>
    <w:p w:rsidR="009E7E6D" w:rsidRPr="009E7E6D" w:rsidRDefault="009E7E6D" w:rsidP="009E7E6D">
      <w:pPr>
        <w:numPr>
          <w:ilvl w:val="0"/>
          <w:numId w:val="9"/>
        </w:numPr>
        <w:spacing w:after="0" w:line="240" w:lineRule="auto"/>
        <w:jc w:val="both"/>
        <w:rPr>
          <w:rFonts w:ascii="Calibri" w:eastAsia="Times New Roman" w:hAnsi="Calibri" w:cs="Times New Roman"/>
          <w:lang w:eastAsia="pl-PL"/>
        </w:rPr>
      </w:pPr>
      <w:r w:rsidRPr="009E7E6D">
        <w:rPr>
          <w:rFonts w:ascii="Calibri" w:eastAsia="Times New Roman" w:hAnsi="Calibri" w:cs="Times New Roman"/>
          <w:lang w:eastAsia="pl-PL"/>
        </w:rPr>
        <w:t xml:space="preserve">Bieżnia torów wypoziomowana z dokładnością nie gorszą niż 1 mm/ 1 </w:t>
      </w:r>
      <w:proofErr w:type="spellStart"/>
      <w:r w:rsidRPr="009E7E6D">
        <w:rPr>
          <w:rFonts w:ascii="Calibri" w:eastAsia="Times New Roman" w:hAnsi="Calibri" w:cs="Times New Roman"/>
          <w:lang w:eastAsia="pl-PL"/>
        </w:rPr>
        <w:t>mb</w:t>
      </w:r>
      <w:proofErr w:type="spellEnd"/>
      <w:r w:rsidRPr="009E7E6D">
        <w:rPr>
          <w:rFonts w:ascii="Calibri" w:eastAsia="Times New Roman" w:hAnsi="Calibri" w:cs="Times New Roman"/>
          <w:lang w:eastAsia="pl-PL"/>
        </w:rPr>
        <w:t xml:space="preserve"> toru</w:t>
      </w:r>
    </w:p>
    <w:p w:rsidR="009E7E6D" w:rsidRPr="009E7E6D" w:rsidRDefault="009E7E6D" w:rsidP="009E7E6D">
      <w:pPr>
        <w:numPr>
          <w:ilvl w:val="0"/>
          <w:numId w:val="9"/>
        </w:numPr>
        <w:spacing w:after="0" w:line="240" w:lineRule="auto"/>
        <w:jc w:val="both"/>
        <w:rPr>
          <w:rFonts w:ascii="Calibri" w:eastAsia="Times New Roman" w:hAnsi="Calibri" w:cs="Times New Roman"/>
          <w:lang w:eastAsia="pl-PL"/>
        </w:rPr>
      </w:pPr>
      <w:r w:rsidRPr="009E7E6D">
        <w:rPr>
          <w:rFonts w:ascii="Calibri" w:eastAsia="Times New Roman" w:hAnsi="Calibri" w:cs="Times New Roman"/>
          <w:lang w:eastAsia="pl-PL"/>
        </w:rPr>
        <w:t>Ramy regałów wykonane z profilów dostosowanych wytrzymałościowo do przenoszenia obciążeń dla maksymalnych obciążeń regału przechowywanymi aktami.</w:t>
      </w:r>
    </w:p>
    <w:p w:rsidR="009E7E6D" w:rsidRPr="009E7E6D" w:rsidRDefault="009E7E6D" w:rsidP="009E7E6D">
      <w:pPr>
        <w:numPr>
          <w:ilvl w:val="0"/>
          <w:numId w:val="9"/>
        </w:numPr>
        <w:spacing w:after="0" w:line="240" w:lineRule="auto"/>
        <w:jc w:val="both"/>
        <w:rPr>
          <w:rFonts w:ascii="Calibri" w:eastAsia="Times New Roman" w:hAnsi="Calibri" w:cs="Times New Roman"/>
          <w:lang w:eastAsia="pl-PL"/>
        </w:rPr>
      </w:pPr>
      <w:r w:rsidRPr="009E7E6D">
        <w:rPr>
          <w:rFonts w:ascii="Calibri" w:eastAsia="Times New Roman" w:hAnsi="Calibri" w:cs="Times New Roman"/>
          <w:lang w:eastAsia="pl-PL"/>
        </w:rPr>
        <w:lastRenderedPageBreak/>
        <w:t>Wysokość całkowita regału (łącznie z podsta</w:t>
      </w:r>
      <w:r w:rsidR="00E62999">
        <w:rPr>
          <w:rFonts w:ascii="Calibri" w:eastAsia="Times New Roman" w:hAnsi="Calibri" w:cs="Times New Roman"/>
          <w:lang w:eastAsia="pl-PL"/>
        </w:rPr>
        <w:t>wą jezdną) - nie więcej niż 2,40</w:t>
      </w:r>
      <w:r w:rsidRPr="009E7E6D">
        <w:rPr>
          <w:rFonts w:ascii="Calibri" w:eastAsia="Times New Roman" w:hAnsi="Calibri" w:cs="Times New Roman"/>
          <w:lang w:eastAsia="pl-PL"/>
        </w:rPr>
        <w:t xml:space="preserve"> m (licząc od posadzki do najwyżej usytuowanego górnego elementu). </w:t>
      </w:r>
    </w:p>
    <w:p w:rsidR="00885ECE" w:rsidRDefault="00885ECE" w:rsidP="00885ECE">
      <w:pPr>
        <w:pStyle w:val="Akapitzlist"/>
        <w:numPr>
          <w:ilvl w:val="0"/>
          <w:numId w:val="9"/>
        </w:numPr>
        <w:rPr>
          <w:rFonts w:ascii="Calibri" w:eastAsia="Times New Roman" w:hAnsi="Calibri" w:cs="Times New Roman"/>
          <w:lang w:eastAsia="pl-PL"/>
        </w:rPr>
      </w:pPr>
      <w:r w:rsidRPr="00885ECE">
        <w:rPr>
          <w:rFonts w:ascii="Calibri" w:eastAsia="Times New Roman" w:hAnsi="Calibri" w:cs="Times New Roman"/>
          <w:lang w:eastAsia="pl-PL"/>
        </w:rPr>
        <w:t xml:space="preserve">Rozstaw pionowy ramek (prześwit) – 28  cm (odległość między górnymi krawędziami ramek  dolnej i wyższej)  </w:t>
      </w:r>
    </w:p>
    <w:p w:rsidR="009E7E6D" w:rsidRPr="00885ECE" w:rsidRDefault="00E62999" w:rsidP="00885ECE">
      <w:pPr>
        <w:pStyle w:val="Akapitzlist"/>
        <w:numPr>
          <w:ilvl w:val="0"/>
          <w:numId w:val="9"/>
        </w:numPr>
        <w:rPr>
          <w:rFonts w:ascii="Calibri" w:eastAsia="Times New Roman" w:hAnsi="Calibri" w:cs="Times New Roman"/>
          <w:lang w:eastAsia="pl-PL"/>
        </w:rPr>
      </w:pPr>
      <w:r w:rsidRPr="00885ECE">
        <w:rPr>
          <w:rFonts w:ascii="Calibri" w:eastAsia="Times New Roman" w:hAnsi="Calibri" w:cs="Times New Roman"/>
          <w:lang w:eastAsia="pl-PL"/>
        </w:rPr>
        <w:t>Głębokość półki nie mniej niż 37</w:t>
      </w:r>
      <w:r w:rsidR="009E7E6D" w:rsidRPr="00885ECE">
        <w:rPr>
          <w:rFonts w:ascii="Calibri" w:eastAsia="Times New Roman" w:hAnsi="Calibri" w:cs="Times New Roman"/>
          <w:lang w:eastAsia="pl-PL"/>
        </w:rPr>
        <w:t xml:space="preserve"> cm</w:t>
      </w:r>
    </w:p>
    <w:p w:rsidR="00885ECE" w:rsidRDefault="00885ECE" w:rsidP="00885ECE">
      <w:pPr>
        <w:pStyle w:val="Akapitzlist"/>
        <w:numPr>
          <w:ilvl w:val="0"/>
          <w:numId w:val="9"/>
        </w:numPr>
        <w:rPr>
          <w:rFonts w:ascii="Calibri" w:eastAsia="Times New Roman" w:hAnsi="Calibri" w:cs="Times New Roman"/>
          <w:lang w:eastAsia="pl-PL"/>
        </w:rPr>
      </w:pPr>
      <w:r w:rsidRPr="00885ECE">
        <w:rPr>
          <w:rFonts w:ascii="Calibri" w:eastAsia="Times New Roman" w:hAnsi="Calibri" w:cs="Times New Roman"/>
          <w:lang w:eastAsia="pl-PL"/>
        </w:rPr>
        <w:t>Regały wyposażone w wysuwane ramki, przeznaczone do przechowywania akt zawieszkowych o długości zawieszki od 32  do 35 cm</w:t>
      </w:r>
    </w:p>
    <w:p w:rsidR="00762AC2" w:rsidRPr="00885ECE" w:rsidRDefault="00762AC2" w:rsidP="00885ECE">
      <w:pPr>
        <w:pStyle w:val="Akapitzlist"/>
        <w:numPr>
          <w:ilvl w:val="0"/>
          <w:numId w:val="9"/>
        </w:numPr>
        <w:rPr>
          <w:rFonts w:ascii="Calibri" w:eastAsia="Times New Roman" w:hAnsi="Calibri" w:cs="Times New Roman"/>
          <w:lang w:eastAsia="pl-PL"/>
        </w:rPr>
      </w:pPr>
      <w:r w:rsidRPr="00885ECE">
        <w:rPr>
          <w:rFonts w:ascii="Calibri" w:eastAsia="Times New Roman" w:hAnsi="Calibri" w:cs="Times New Roman"/>
          <w:lang w:eastAsia="pl-PL"/>
        </w:rPr>
        <w:t>Mechanizm uniemożliw</w:t>
      </w:r>
      <w:r w:rsidR="00885ECE">
        <w:rPr>
          <w:rFonts w:ascii="Calibri" w:eastAsia="Times New Roman" w:hAnsi="Calibri" w:cs="Times New Roman"/>
          <w:lang w:eastAsia="pl-PL"/>
        </w:rPr>
        <w:t>i</w:t>
      </w:r>
      <w:r w:rsidRPr="00885ECE">
        <w:rPr>
          <w:rFonts w:ascii="Calibri" w:eastAsia="Times New Roman" w:hAnsi="Calibri" w:cs="Times New Roman"/>
          <w:lang w:eastAsia="pl-PL"/>
        </w:rPr>
        <w:t>ający równoczesne wysunięcie więcej niż jednej szuflady w kolumnie.</w:t>
      </w:r>
    </w:p>
    <w:p w:rsidR="009E7E6D" w:rsidRPr="009E7E6D" w:rsidRDefault="00885ECE" w:rsidP="009E7E6D">
      <w:pPr>
        <w:numPr>
          <w:ilvl w:val="0"/>
          <w:numId w:val="9"/>
        </w:numPr>
        <w:spacing w:after="0" w:line="240" w:lineRule="auto"/>
        <w:jc w:val="both"/>
        <w:rPr>
          <w:rFonts w:ascii="Calibri" w:eastAsia="Times New Roman" w:hAnsi="Calibri" w:cs="Times New Roman"/>
          <w:lang w:eastAsia="pl-PL"/>
        </w:rPr>
      </w:pPr>
      <w:r>
        <w:rPr>
          <w:rFonts w:ascii="Calibri" w:eastAsia="Times New Roman" w:hAnsi="Calibri" w:cs="Times New Roman"/>
          <w:lang w:eastAsia="pl-PL"/>
        </w:rPr>
        <w:t>Nośność ramek: minimum 35</w:t>
      </w:r>
      <w:r w:rsidR="009E7E6D" w:rsidRPr="009E7E6D">
        <w:rPr>
          <w:rFonts w:ascii="Calibri" w:eastAsia="Times New Roman" w:hAnsi="Calibri" w:cs="Times New Roman"/>
          <w:lang w:eastAsia="pl-PL"/>
        </w:rPr>
        <w:t xml:space="preserve"> kg/1mb potwierdzona atestem Instytutu Mechaniki Precyzyjnej.</w:t>
      </w:r>
    </w:p>
    <w:p w:rsidR="009E7E6D" w:rsidRPr="009E7E6D" w:rsidRDefault="009E7E6D" w:rsidP="009E7E6D">
      <w:pPr>
        <w:numPr>
          <w:ilvl w:val="0"/>
          <w:numId w:val="9"/>
        </w:numPr>
        <w:spacing w:after="0" w:line="240" w:lineRule="auto"/>
        <w:jc w:val="both"/>
        <w:rPr>
          <w:rFonts w:ascii="Calibri" w:eastAsia="Times New Roman" w:hAnsi="Calibri" w:cs="Times New Roman"/>
          <w:lang w:eastAsia="pl-PL"/>
        </w:rPr>
      </w:pPr>
      <w:r w:rsidRPr="009E7E6D">
        <w:rPr>
          <w:rFonts w:ascii="Calibri" w:eastAsia="Times New Roman" w:hAnsi="Calibri" w:cs="Times New Roman"/>
          <w:lang w:eastAsia="pl-PL"/>
        </w:rPr>
        <w:t>Konstrukcja zaczepów półek wykluczająca przypadkowe wypadanie zaczepów z otworów i umożliwiająca zawieszanie półek bez użycia narzędzi,  z możliwością regulacji wysokości półki co maksimum 2,5cm.</w:t>
      </w:r>
    </w:p>
    <w:p w:rsidR="009E7E6D" w:rsidRPr="009E7E6D" w:rsidRDefault="009E7E6D" w:rsidP="009E7E6D">
      <w:pPr>
        <w:numPr>
          <w:ilvl w:val="0"/>
          <w:numId w:val="9"/>
        </w:numPr>
        <w:spacing w:after="0" w:line="240" w:lineRule="auto"/>
        <w:jc w:val="both"/>
        <w:rPr>
          <w:rFonts w:ascii="Calibri" w:eastAsia="Times New Roman" w:hAnsi="Calibri" w:cs="Times New Roman"/>
          <w:lang w:eastAsia="pl-PL"/>
        </w:rPr>
      </w:pPr>
      <w:r w:rsidRPr="009E7E6D">
        <w:rPr>
          <w:rFonts w:ascii="Calibri" w:eastAsia="Times New Roman" w:hAnsi="Calibri" w:cs="Times New Roman"/>
          <w:lang w:eastAsia="pl-PL"/>
        </w:rPr>
        <w:t>Wszystkie elementy regału winny być odtłuszczone, fosforanowane i malowane w kolorze RAL 9002 lub zbliżonym.</w:t>
      </w:r>
    </w:p>
    <w:p w:rsidR="009E7E6D" w:rsidRPr="009E7E6D" w:rsidRDefault="009E7E6D" w:rsidP="009E7E6D">
      <w:pPr>
        <w:numPr>
          <w:ilvl w:val="0"/>
          <w:numId w:val="9"/>
        </w:numPr>
        <w:spacing w:after="0" w:line="240" w:lineRule="auto"/>
        <w:jc w:val="both"/>
        <w:rPr>
          <w:rFonts w:ascii="Calibri" w:eastAsia="Times New Roman" w:hAnsi="Calibri" w:cs="Times New Roman"/>
          <w:lang w:eastAsia="pl-PL"/>
        </w:rPr>
      </w:pPr>
      <w:r w:rsidRPr="009E7E6D">
        <w:rPr>
          <w:rFonts w:ascii="Calibri" w:eastAsia="Times New Roman" w:hAnsi="Calibri" w:cs="Times New Roman"/>
          <w:lang w:eastAsia="pl-PL"/>
        </w:rPr>
        <w:t>Wszystkie połączenia śrubowe (śruby, nakrętki, podkładki) winny być wykonane z elementów ocynkowanych i </w:t>
      </w:r>
      <w:proofErr w:type="spellStart"/>
      <w:r w:rsidRPr="009E7E6D">
        <w:rPr>
          <w:rFonts w:ascii="Calibri" w:eastAsia="Times New Roman" w:hAnsi="Calibri" w:cs="Times New Roman"/>
          <w:lang w:eastAsia="pl-PL"/>
        </w:rPr>
        <w:t>pasywowanych</w:t>
      </w:r>
      <w:proofErr w:type="spellEnd"/>
      <w:r w:rsidRPr="009E7E6D">
        <w:rPr>
          <w:rFonts w:ascii="Calibri" w:eastAsia="Times New Roman" w:hAnsi="Calibri" w:cs="Times New Roman"/>
          <w:lang w:eastAsia="pl-PL"/>
        </w:rPr>
        <w:t>.</w:t>
      </w:r>
    </w:p>
    <w:p w:rsidR="009E7E6D" w:rsidRPr="009E7E6D" w:rsidRDefault="009E7E6D" w:rsidP="009E7E6D">
      <w:pPr>
        <w:numPr>
          <w:ilvl w:val="0"/>
          <w:numId w:val="9"/>
        </w:numPr>
        <w:spacing w:after="0" w:line="240" w:lineRule="auto"/>
        <w:jc w:val="both"/>
        <w:rPr>
          <w:rFonts w:ascii="Calibri" w:eastAsia="Times New Roman" w:hAnsi="Calibri" w:cs="Times New Roman"/>
          <w:lang w:eastAsia="pl-PL"/>
        </w:rPr>
      </w:pPr>
      <w:r w:rsidRPr="009E7E6D">
        <w:rPr>
          <w:rFonts w:ascii="Calibri" w:eastAsia="Times New Roman" w:hAnsi="Calibri" w:cs="Times New Roman"/>
          <w:lang w:eastAsia="pl-PL"/>
        </w:rPr>
        <w:t>Koła jezdne wykonane ze stali, ocynkowanej galwanicznie i </w:t>
      </w:r>
      <w:proofErr w:type="spellStart"/>
      <w:r w:rsidRPr="009E7E6D">
        <w:rPr>
          <w:rFonts w:ascii="Calibri" w:eastAsia="Times New Roman" w:hAnsi="Calibri" w:cs="Times New Roman"/>
          <w:lang w:eastAsia="pl-PL"/>
        </w:rPr>
        <w:t>pasywowane</w:t>
      </w:r>
      <w:proofErr w:type="spellEnd"/>
      <w:r w:rsidRPr="009E7E6D">
        <w:rPr>
          <w:rFonts w:ascii="Calibri" w:eastAsia="Times New Roman" w:hAnsi="Calibri" w:cs="Times New Roman"/>
          <w:lang w:eastAsia="pl-PL"/>
        </w:rPr>
        <w:t>, osadzone na cichobieżnych bezobsługowych łożyskach z własnym zapasem smaru.</w:t>
      </w:r>
    </w:p>
    <w:p w:rsidR="009E7E6D" w:rsidRPr="00D2490A" w:rsidRDefault="009E7E6D" w:rsidP="009E7E6D">
      <w:pPr>
        <w:numPr>
          <w:ilvl w:val="0"/>
          <w:numId w:val="9"/>
        </w:numPr>
        <w:spacing w:after="0" w:line="240" w:lineRule="auto"/>
        <w:jc w:val="both"/>
        <w:rPr>
          <w:rFonts w:ascii="Calibri" w:eastAsia="Times New Roman" w:hAnsi="Calibri" w:cs="Times New Roman"/>
          <w:u w:val="single"/>
          <w:lang w:eastAsia="pl-PL"/>
        </w:rPr>
      </w:pPr>
      <w:r w:rsidRPr="00D2490A">
        <w:rPr>
          <w:rFonts w:ascii="Calibri" w:eastAsia="Times New Roman" w:hAnsi="Calibri" w:cs="Times New Roman"/>
          <w:u w:val="single"/>
          <w:lang w:eastAsia="pl-PL"/>
        </w:rPr>
        <w:t xml:space="preserve">Konstrukcja regału i technologia montażu powinna umożliwiać wykonanie wymiany </w:t>
      </w:r>
      <w:r w:rsidR="00762AC2">
        <w:rPr>
          <w:rFonts w:ascii="Calibri" w:eastAsia="Times New Roman" w:hAnsi="Calibri" w:cs="Times New Roman"/>
          <w:u w:val="single"/>
          <w:lang w:eastAsia="pl-PL"/>
        </w:rPr>
        <w:t xml:space="preserve">kół </w:t>
      </w:r>
      <w:r w:rsidR="00762AC2" w:rsidRPr="00D2490A">
        <w:rPr>
          <w:rFonts w:ascii="Calibri" w:eastAsia="Times New Roman" w:hAnsi="Calibri" w:cs="Times New Roman"/>
          <w:u w:val="single"/>
          <w:lang w:eastAsia="pl-PL"/>
        </w:rPr>
        <w:t xml:space="preserve"> jezdn</w:t>
      </w:r>
      <w:r w:rsidR="00762AC2">
        <w:rPr>
          <w:rFonts w:ascii="Calibri" w:eastAsia="Times New Roman" w:hAnsi="Calibri" w:cs="Times New Roman"/>
          <w:u w:val="single"/>
          <w:lang w:eastAsia="pl-PL"/>
        </w:rPr>
        <w:t>ych</w:t>
      </w:r>
      <w:r w:rsidR="00762AC2" w:rsidRPr="00D2490A">
        <w:rPr>
          <w:rFonts w:ascii="Calibri" w:eastAsia="Times New Roman" w:hAnsi="Calibri" w:cs="Times New Roman"/>
          <w:u w:val="single"/>
          <w:lang w:eastAsia="pl-PL"/>
        </w:rPr>
        <w:t xml:space="preserve"> </w:t>
      </w:r>
      <w:r w:rsidRPr="00D2490A">
        <w:rPr>
          <w:rFonts w:ascii="Calibri" w:eastAsia="Times New Roman" w:hAnsi="Calibri" w:cs="Times New Roman"/>
          <w:u w:val="single"/>
          <w:lang w:eastAsia="pl-PL"/>
        </w:rPr>
        <w:t>bez konieczności podnoszenia regału</w:t>
      </w:r>
    </w:p>
    <w:p w:rsidR="009E7E6D" w:rsidRPr="009E7E6D" w:rsidRDefault="009E7E6D" w:rsidP="009E7E6D">
      <w:pPr>
        <w:numPr>
          <w:ilvl w:val="0"/>
          <w:numId w:val="9"/>
        </w:numPr>
        <w:spacing w:after="0" w:line="240" w:lineRule="auto"/>
        <w:jc w:val="both"/>
        <w:rPr>
          <w:rFonts w:ascii="Calibri" w:eastAsia="Times New Roman" w:hAnsi="Calibri" w:cs="Times New Roman"/>
          <w:lang w:eastAsia="pl-PL"/>
        </w:rPr>
      </w:pPr>
      <w:r w:rsidRPr="009E7E6D">
        <w:rPr>
          <w:rFonts w:ascii="Calibri" w:eastAsia="Times New Roman" w:hAnsi="Calibri" w:cs="Times New Roman"/>
          <w:lang w:eastAsia="pl-PL"/>
        </w:rPr>
        <w:t>Prowadzenie regału winno być realizowane  odpowiednio wyprofilowanymi kołami jezdnymi toczącymi się po dostosowanej do  profilu koła  bieżni toru</w:t>
      </w:r>
    </w:p>
    <w:p w:rsidR="009E7E6D" w:rsidRPr="009E7E6D" w:rsidRDefault="009E7E6D" w:rsidP="009E7E6D">
      <w:pPr>
        <w:numPr>
          <w:ilvl w:val="0"/>
          <w:numId w:val="9"/>
        </w:numPr>
        <w:spacing w:after="0" w:line="240" w:lineRule="auto"/>
        <w:jc w:val="both"/>
        <w:rPr>
          <w:rFonts w:ascii="Calibri" w:eastAsia="Times New Roman" w:hAnsi="Calibri" w:cs="Times New Roman"/>
          <w:lang w:eastAsia="pl-PL"/>
        </w:rPr>
      </w:pPr>
      <w:proofErr w:type="spellStart"/>
      <w:r w:rsidRPr="009E7E6D">
        <w:rPr>
          <w:rFonts w:ascii="Calibri" w:eastAsia="Times New Roman" w:hAnsi="Calibri" w:cs="Times New Roman"/>
          <w:lang w:eastAsia="pl-PL"/>
        </w:rPr>
        <w:t>Beztarciowe</w:t>
      </w:r>
      <w:proofErr w:type="spellEnd"/>
      <w:r w:rsidRPr="009E7E6D">
        <w:rPr>
          <w:rFonts w:ascii="Calibri" w:eastAsia="Times New Roman" w:hAnsi="Calibri" w:cs="Times New Roman"/>
          <w:lang w:eastAsia="pl-PL"/>
        </w:rPr>
        <w:t xml:space="preserve"> przeniesienie napędu gwarantujące równomierne przemieszczanie się regałów po torach niezależnie od stopnia obciążenia</w:t>
      </w:r>
    </w:p>
    <w:p w:rsidR="009E7E6D" w:rsidRPr="009E7E6D" w:rsidRDefault="009E7E6D" w:rsidP="009E7E6D">
      <w:pPr>
        <w:numPr>
          <w:ilvl w:val="0"/>
          <w:numId w:val="9"/>
        </w:numPr>
        <w:spacing w:after="0" w:line="240" w:lineRule="auto"/>
        <w:jc w:val="both"/>
        <w:rPr>
          <w:rFonts w:ascii="Calibri" w:eastAsia="Times New Roman" w:hAnsi="Calibri" w:cs="Times New Roman"/>
          <w:lang w:eastAsia="pl-PL"/>
        </w:rPr>
      </w:pPr>
      <w:r w:rsidRPr="009E7E6D">
        <w:rPr>
          <w:rFonts w:ascii="Calibri" w:eastAsia="Times New Roman" w:hAnsi="Calibri" w:cs="Times New Roman"/>
          <w:lang w:eastAsia="pl-PL"/>
        </w:rPr>
        <w:t>Sztywność regału zapewniona przez zastosowanie odpowiednich stężeń</w:t>
      </w:r>
    </w:p>
    <w:p w:rsidR="009E7E6D" w:rsidRDefault="009E7E6D" w:rsidP="009E7E6D">
      <w:pPr>
        <w:numPr>
          <w:ilvl w:val="0"/>
          <w:numId w:val="9"/>
        </w:numPr>
        <w:spacing w:after="0" w:line="240" w:lineRule="auto"/>
        <w:jc w:val="both"/>
        <w:rPr>
          <w:rFonts w:ascii="Calibri" w:eastAsia="Times New Roman" w:hAnsi="Calibri" w:cs="Times New Roman"/>
          <w:lang w:eastAsia="pl-PL"/>
        </w:rPr>
      </w:pPr>
      <w:r w:rsidRPr="009E7E6D">
        <w:rPr>
          <w:rFonts w:ascii="Calibri" w:eastAsia="Times New Roman" w:hAnsi="Calibri" w:cs="Times New Roman"/>
          <w:lang w:eastAsia="pl-PL"/>
        </w:rPr>
        <w:t>Ściany regałów o podwyższonej sztywności i odporności na wyboczenia</w:t>
      </w:r>
    </w:p>
    <w:p w:rsidR="00E62999" w:rsidRDefault="00E62999" w:rsidP="00E62999">
      <w:pPr>
        <w:pStyle w:val="Akapitzlist"/>
        <w:numPr>
          <w:ilvl w:val="0"/>
          <w:numId w:val="9"/>
        </w:numPr>
        <w:rPr>
          <w:rFonts w:ascii="Calibri" w:eastAsia="Times New Roman" w:hAnsi="Calibri" w:cs="Times New Roman"/>
          <w:lang w:eastAsia="pl-PL"/>
        </w:rPr>
      </w:pPr>
      <w:r w:rsidRPr="00E62999">
        <w:rPr>
          <w:rFonts w:ascii="Calibri" w:eastAsia="Times New Roman" w:hAnsi="Calibri" w:cs="Times New Roman"/>
          <w:lang w:eastAsia="pl-PL"/>
        </w:rPr>
        <w:t>Korba napędowa trójramienna wykonana z materiałów zapobiegających poślizgowi dłoni podczas obracania korbą. Wyposażona we włącznik umożliwiający zablokowanie r</w:t>
      </w:r>
      <w:r>
        <w:rPr>
          <w:rFonts w:ascii="Calibri" w:eastAsia="Times New Roman" w:hAnsi="Calibri" w:cs="Times New Roman"/>
          <w:lang w:eastAsia="pl-PL"/>
        </w:rPr>
        <w:t>uchu regału (centralna blokada)</w:t>
      </w:r>
    </w:p>
    <w:p w:rsidR="003C38FF" w:rsidRDefault="003C38FF" w:rsidP="00E62999">
      <w:pPr>
        <w:pStyle w:val="Akapitzlist"/>
        <w:numPr>
          <w:ilvl w:val="0"/>
          <w:numId w:val="9"/>
        </w:numPr>
        <w:rPr>
          <w:rFonts w:ascii="Calibri" w:eastAsia="Times New Roman" w:hAnsi="Calibri" w:cs="Times New Roman"/>
          <w:lang w:eastAsia="pl-PL"/>
        </w:rPr>
      </w:pPr>
      <w:r>
        <w:rPr>
          <w:rFonts w:ascii="Calibri" w:eastAsia="Times New Roman" w:hAnsi="Calibri" w:cs="Times New Roman"/>
          <w:lang w:eastAsia="pl-PL"/>
        </w:rPr>
        <w:t xml:space="preserve">Ściany działowe: stężenia krzyżowe plus tylne listwy </w:t>
      </w:r>
      <w:proofErr w:type="spellStart"/>
      <w:r>
        <w:rPr>
          <w:rFonts w:ascii="Calibri" w:eastAsia="Times New Roman" w:hAnsi="Calibri" w:cs="Times New Roman"/>
          <w:lang w:eastAsia="pl-PL"/>
        </w:rPr>
        <w:t>zapółkowe</w:t>
      </w:r>
      <w:proofErr w:type="spellEnd"/>
    </w:p>
    <w:p w:rsidR="009E7E6D" w:rsidRPr="00E62999" w:rsidRDefault="009E7E6D" w:rsidP="00E62999">
      <w:pPr>
        <w:pStyle w:val="Akapitzlist"/>
        <w:numPr>
          <w:ilvl w:val="0"/>
          <w:numId w:val="9"/>
        </w:numPr>
        <w:rPr>
          <w:rFonts w:ascii="Calibri" w:eastAsia="Times New Roman" w:hAnsi="Calibri" w:cs="Times New Roman"/>
          <w:lang w:eastAsia="pl-PL"/>
        </w:rPr>
      </w:pPr>
      <w:r w:rsidRPr="00E62999">
        <w:rPr>
          <w:rFonts w:ascii="Calibri" w:eastAsia="Times New Roman" w:hAnsi="Calibri" w:cs="Times New Roman"/>
          <w:lang w:eastAsia="pl-PL"/>
        </w:rPr>
        <w:t>Gwarancja 5 lat. Serwis gwarancyjny i pogwarancyjny. Czas</w:t>
      </w:r>
      <w:r w:rsidR="00E50351">
        <w:rPr>
          <w:rFonts w:ascii="Calibri" w:eastAsia="Times New Roman" w:hAnsi="Calibri" w:cs="Times New Roman"/>
          <w:lang w:eastAsia="pl-PL"/>
        </w:rPr>
        <w:t xml:space="preserve"> naprawy zgłoszonej usterki nie </w:t>
      </w:r>
      <w:r w:rsidRPr="00E62999">
        <w:rPr>
          <w:rFonts w:ascii="Calibri" w:eastAsia="Times New Roman" w:hAnsi="Calibri" w:cs="Times New Roman"/>
          <w:lang w:eastAsia="pl-PL"/>
        </w:rPr>
        <w:t>dłuższy niż 48 godzin od chwili zgłoszenia.</w:t>
      </w:r>
    </w:p>
    <w:p w:rsidR="009E7E6D" w:rsidRPr="009E7E6D" w:rsidRDefault="009E7E6D" w:rsidP="009E7E6D">
      <w:pPr>
        <w:spacing w:after="0" w:line="240" w:lineRule="auto"/>
        <w:jc w:val="both"/>
        <w:rPr>
          <w:rFonts w:ascii="Calibri" w:eastAsia="Times New Roman" w:hAnsi="Calibri" w:cs="Times New Roman"/>
          <w:b/>
          <w:u w:val="single"/>
          <w:lang w:eastAsia="pl-PL"/>
        </w:rPr>
      </w:pPr>
      <w:r w:rsidRPr="009E7E6D">
        <w:rPr>
          <w:rFonts w:ascii="Calibri" w:eastAsia="Times New Roman" w:hAnsi="Calibri" w:cs="Times New Roman"/>
          <w:b/>
          <w:u w:val="single"/>
          <w:lang w:eastAsia="pl-PL"/>
        </w:rPr>
        <w:t>Pożądana jest wizja lokalna w lokalizacji dostawy i montaż</w:t>
      </w:r>
      <w:r w:rsidR="00E50351">
        <w:rPr>
          <w:rFonts w:ascii="Calibri" w:eastAsia="Times New Roman" w:hAnsi="Calibri" w:cs="Times New Roman"/>
          <w:b/>
          <w:u w:val="single"/>
          <w:lang w:eastAsia="pl-PL"/>
        </w:rPr>
        <w:t>u regałów. Osobą upoważnioną do </w:t>
      </w:r>
      <w:r w:rsidRPr="009E7E6D">
        <w:rPr>
          <w:rFonts w:ascii="Calibri" w:eastAsia="Times New Roman" w:hAnsi="Calibri" w:cs="Times New Roman"/>
          <w:b/>
          <w:u w:val="single"/>
          <w:lang w:eastAsia="pl-PL"/>
        </w:rPr>
        <w:t xml:space="preserve">kontaktu w Sądzie Rejonowym w Białymstoku jest Pan Tomasz Biesiada, Tel.693334194, mail: </w:t>
      </w:r>
      <w:hyperlink r:id="rId7" w:history="1">
        <w:r w:rsidRPr="009E7E6D">
          <w:rPr>
            <w:rFonts w:ascii="Calibri" w:eastAsia="Times New Roman" w:hAnsi="Calibri" w:cs="Times New Roman"/>
            <w:b/>
            <w:color w:val="0000FF"/>
            <w:u w:val="single"/>
            <w:lang w:eastAsia="pl-PL"/>
          </w:rPr>
          <w:t>og@bialystok.sr.gov.pl</w:t>
        </w:r>
      </w:hyperlink>
    </w:p>
    <w:p w:rsidR="009E7E6D" w:rsidRPr="009E7E6D" w:rsidRDefault="009E7E6D" w:rsidP="009E7E6D">
      <w:pPr>
        <w:spacing w:after="0" w:line="240" w:lineRule="auto"/>
        <w:ind w:left="720"/>
        <w:jc w:val="both"/>
        <w:rPr>
          <w:rFonts w:ascii="Calibri" w:eastAsia="Times New Roman" w:hAnsi="Calibri" w:cs="Times New Roman"/>
          <w:lang w:eastAsia="pl-PL"/>
        </w:rPr>
      </w:pPr>
    </w:p>
    <w:p w:rsidR="009E7E6D" w:rsidRPr="009F1AA7" w:rsidRDefault="009E7E6D" w:rsidP="009F1AA7">
      <w:pPr>
        <w:pStyle w:val="Akapitzlist"/>
        <w:keepNext/>
        <w:keepLines/>
        <w:numPr>
          <w:ilvl w:val="0"/>
          <w:numId w:val="2"/>
        </w:numPr>
        <w:spacing w:after="120" w:line="360" w:lineRule="auto"/>
        <w:jc w:val="both"/>
        <w:outlineLvl w:val="1"/>
        <w:rPr>
          <w:rFonts w:ascii="Arial" w:eastAsia="Times New Roman" w:hAnsi="Arial" w:cs="Arial"/>
          <w:b/>
          <w:bCs/>
          <w:lang w:val="x-none"/>
        </w:rPr>
      </w:pPr>
      <w:r w:rsidRPr="009F1AA7">
        <w:rPr>
          <w:rFonts w:ascii="Arial" w:eastAsia="Times New Roman" w:hAnsi="Arial" w:cs="Arial"/>
          <w:b/>
          <w:bCs/>
          <w:lang w:val="x-none"/>
        </w:rPr>
        <w:t xml:space="preserve"> Termin wykonania </w:t>
      </w:r>
    </w:p>
    <w:p w:rsidR="009E7E6D" w:rsidRPr="009E7E6D" w:rsidRDefault="009E7E6D" w:rsidP="009E7E6D">
      <w:pPr>
        <w:keepNext/>
        <w:spacing w:after="0" w:line="240" w:lineRule="auto"/>
        <w:ind w:left="1418" w:hanging="1418"/>
        <w:rPr>
          <w:rFonts w:ascii="Calibri" w:eastAsia="Times New Roman" w:hAnsi="Calibri" w:cs="Times New Roman"/>
          <w:b/>
          <w:bCs/>
          <w:i/>
          <w:kern w:val="32"/>
          <w:sz w:val="24"/>
          <w:szCs w:val="24"/>
          <w:lang w:eastAsia="pl-PL"/>
        </w:rPr>
      </w:pPr>
    </w:p>
    <w:p w:rsidR="009E7E6D" w:rsidRPr="009E7E6D" w:rsidRDefault="009E7E6D" w:rsidP="009E7E6D">
      <w:pPr>
        <w:keepNext/>
        <w:spacing w:after="0" w:line="240" w:lineRule="auto"/>
        <w:ind w:left="1418" w:hanging="1418"/>
        <w:rPr>
          <w:rFonts w:ascii="Calibri" w:eastAsia="Times New Roman" w:hAnsi="Calibri" w:cs="Times New Roman"/>
          <w:b/>
          <w:bCs/>
          <w:i/>
          <w:kern w:val="32"/>
          <w:sz w:val="24"/>
          <w:szCs w:val="24"/>
          <w:lang w:eastAsia="pl-PL"/>
        </w:rPr>
      </w:pPr>
      <w:r w:rsidRPr="009E7E6D">
        <w:rPr>
          <w:rFonts w:ascii="Calibri" w:eastAsia="Times New Roman" w:hAnsi="Calibri" w:cs="Times New Roman"/>
          <w:b/>
          <w:bCs/>
          <w:i/>
          <w:kern w:val="32"/>
          <w:sz w:val="24"/>
          <w:szCs w:val="24"/>
          <w:lang w:eastAsia="pl-PL"/>
        </w:rPr>
        <w:t xml:space="preserve">Termin wykonania </w:t>
      </w:r>
      <w:r w:rsidR="0043613B">
        <w:rPr>
          <w:rFonts w:ascii="Calibri" w:eastAsia="Times New Roman" w:hAnsi="Calibri" w:cs="Times New Roman"/>
          <w:bCs/>
          <w:kern w:val="32"/>
          <w:sz w:val="24"/>
          <w:szCs w:val="24"/>
          <w:lang w:eastAsia="pl-PL"/>
        </w:rPr>
        <w:t>do 20</w:t>
      </w:r>
      <w:r w:rsidR="00E62999">
        <w:rPr>
          <w:rFonts w:ascii="Calibri" w:eastAsia="Times New Roman" w:hAnsi="Calibri" w:cs="Times New Roman"/>
          <w:bCs/>
          <w:kern w:val="32"/>
          <w:sz w:val="24"/>
          <w:szCs w:val="24"/>
          <w:lang w:eastAsia="pl-PL"/>
        </w:rPr>
        <w:t xml:space="preserve"> grudnia 2018</w:t>
      </w:r>
      <w:r w:rsidRPr="009E7E6D">
        <w:rPr>
          <w:rFonts w:ascii="Calibri" w:eastAsia="Times New Roman" w:hAnsi="Calibri" w:cs="Times New Roman"/>
          <w:bCs/>
          <w:kern w:val="32"/>
          <w:sz w:val="24"/>
          <w:szCs w:val="24"/>
          <w:lang w:eastAsia="pl-PL"/>
        </w:rPr>
        <w:t>;</w:t>
      </w:r>
    </w:p>
    <w:p w:rsidR="009E7E6D" w:rsidRPr="009E7E6D" w:rsidRDefault="009E7E6D" w:rsidP="009E7E6D">
      <w:pPr>
        <w:spacing w:after="0" w:line="240" w:lineRule="auto"/>
        <w:ind w:left="360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</w:p>
    <w:p w:rsidR="009E7E6D" w:rsidRPr="009F1AA7" w:rsidRDefault="009E7E6D" w:rsidP="009F1AA7">
      <w:pPr>
        <w:pStyle w:val="Akapitzlist"/>
        <w:keepNext/>
        <w:keepLines/>
        <w:numPr>
          <w:ilvl w:val="0"/>
          <w:numId w:val="2"/>
        </w:numPr>
        <w:spacing w:after="120" w:line="360" w:lineRule="auto"/>
        <w:jc w:val="both"/>
        <w:outlineLvl w:val="1"/>
        <w:rPr>
          <w:rFonts w:ascii="Arial" w:eastAsia="Times New Roman" w:hAnsi="Arial" w:cs="Arial"/>
          <w:b/>
          <w:bCs/>
          <w:lang w:val="x-none"/>
        </w:rPr>
      </w:pPr>
      <w:r w:rsidRPr="009F1AA7">
        <w:rPr>
          <w:rFonts w:ascii="Arial" w:eastAsia="Times New Roman" w:hAnsi="Arial" w:cs="Arial"/>
          <w:b/>
          <w:bCs/>
          <w:lang w:val="x-none"/>
        </w:rPr>
        <w:lastRenderedPageBreak/>
        <w:t>Wykaz oświadczeń lub  dokumentów, jakie mają dostarczyć Wykonawcy w celu potwierdzenia spełniania warunków udziału w postępowaniu.</w:t>
      </w:r>
    </w:p>
    <w:p w:rsidR="009E7E6D" w:rsidRPr="009E7E6D" w:rsidRDefault="009E7E6D" w:rsidP="009E7E6D">
      <w:pPr>
        <w:spacing w:after="0" w:line="240" w:lineRule="auto"/>
        <w:ind w:left="420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</w:p>
    <w:p w:rsidR="009E7E6D" w:rsidRPr="009F1AA7" w:rsidRDefault="009E7E6D" w:rsidP="009F1AA7">
      <w:pPr>
        <w:numPr>
          <w:ilvl w:val="0"/>
          <w:numId w:val="12"/>
        </w:numPr>
        <w:spacing w:after="0" w:line="240" w:lineRule="auto"/>
        <w:jc w:val="both"/>
        <w:rPr>
          <w:rFonts w:ascii="Calibri" w:eastAsia="Times New Roman" w:hAnsi="Calibri" w:cs="Times New Roman"/>
          <w:lang w:eastAsia="pl-PL"/>
        </w:rPr>
      </w:pPr>
      <w:r w:rsidRPr="009F1AA7">
        <w:rPr>
          <w:rFonts w:ascii="Calibri" w:eastAsia="Times New Roman" w:hAnsi="Calibri" w:cs="Times New Roman"/>
          <w:lang w:eastAsia="pl-PL"/>
        </w:rPr>
        <w:t xml:space="preserve">Aktualny odpis z właściwego rejestru lub z centralnej ewidencji i informacji </w:t>
      </w:r>
      <w:r w:rsidRPr="009F1AA7">
        <w:rPr>
          <w:rFonts w:ascii="Calibri" w:eastAsia="Times New Roman" w:hAnsi="Calibri" w:cs="Times New Roman"/>
          <w:lang w:eastAsia="pl-PL"/>
        </w:rPr>
        <w:br/>
        <w:t>o działalności gospodarczej, jeżeli odrębne przepisy wymagają wpisu do rejestru lub ewidencji,  wystawiony nie wcześniej niż 6 miesięcy przed upływem terminu składania ofert.</w:t>
      </w:r>
    </w:p>
    <w:p w:rsidR="009E7E6D" w:rsidRPr="009F1AA7" w:rsidRDefault="009E7E6D" w:rsidP="009F1AA7">
      <w:pPr>
        <w:numPr>
          <w:ilvl w:val="0"/>
          <w:numId w:val="12"/>
        </w:numPr>
        <w:spacing w:after="0" w:line="240" w:lineRule="auto"/>
        <w:jc w:val="both"/>
        <w:rPr>
          <w:rFonts w:ascii="Calibri" w:eastAsia="Times New Roman" w:hAnsi="Calibri" w:cs="Times New Roman"/>
          <w:lang w:eastAsia="pl-PL"/>
        </w:rPr>
      </w:pPr>
      <w:r w:rsidRPr="009F1AA7">
        <w:rPr>
          <w:rFonts w:ascii="Calibri" w:eastAsia="Times New Roman" w:hAnsi="Calibri" w:cs="Times New Roman"/>
          <w:lang w:eastAsia="pl-PL"/>
        </w:rPr>
        <w:t>Wykonawca powinien udokumentować posiadanie wiedzy i doświadczenia poprzez wykazanie realizacji przynajmniej jednej w ciągu ostatnich trzech lat  dostawy regałów metalowych ( w tym przesuwnych) o wartości równej lub większej niż 70 000,00 zł brutto; Należy załączyć dowody potwierdzające, że dostawy zostały wykonane w sposób należyty. Dowodami. są referencje bądź inne dokumenty wystawione przez podmiot, na rzecz którego dostawy lub usługi były wykonywane, a w przypadku świad</w:t>
      </w:r>
      <w:r w:rsidR="00E50351">
        <w:rPr>
          <w:rFonts w:ascii="Calibri" w:eastAsia="Times New Roman" w:hAnsi="Calibri" w:cs="Times New Roman"/>
          <w:lang w:eastAsia="pl-PL"/>
        </w:rPr>
        <w:t>czeń okresowych lub ciągłych są </w:t>
      </w:r>
      <w:r w:rsidRPr="009F1AA7">
        <w:rPr>
          <w:rFonts w:ascii="Calibri" w:eastAsia="Times New Roman" w:hAnsi="Calibri" w:cs="Times New Roman"/>
          <w:lang w:eastAsia="pl-PL"/>
        </w:rPr>
        <w:t>wykonywane, a jeżeli z uzasadnionej przyczyny o obiekt</w:t>
      </w:r>
      <w:r w:rsidR="00E50351">
        <w:rPr>
          <w:rFonts w:ascii="Calibri" w:eastAsia="Times New Roman" w:hAnsi="Calibri" w:cs="Times New Roman"/>
          <w:lang w:eastAsia="pl-PL"/>
        </w:rPr>
        <w:t>ywnym charakterze wykonawca nie </w:t>
      </w:r>
      <w:r w:rsidRPr="009F1AA7">
        <w:rPr>
          <w:rFonts w:ascii="Calibri" w:eastAsia="Times New Roman" w:hAnsi="Calibri" w:cs="Times New Roman"/>
          <w:lang w:eastAsia="pl-PL"/>
        </w:rPr>
        <w:t>jest w stanie uzyskać tych dokumentów – oświadczenie wykonawcy</w:t>
      </w:r>
    </w:p>
    <w:p w:rsidR="009E7E6D" w:rsidRPr="009F1AA7" w:rsidRDefault="009E7E6D" w:rsidP="009F1AA7">
      <w:pPr>
        <w:numPr>
          <w:ilvl w:val="0"/>
          <w:numId w:val="12"/>
        </w:numPr>
        <w:spacing w:after="0" w:line="240" w:lineRule="auto"/>
        <w:jc w:val="both"/>
        <w:rPr>
          <w:rFonts w:ascii="Calibri" w:eastAsia="Times New Roman" w:hAnsi="Calibri" w:cs="Times New Roman"/>
          <w:lang w:eastAsia="pl-PL"/>
        </w:rPr>
      </w:pPr>
      <w:r w:rsidRPr="009F1AA7">
        <w:rPr>
          <w:rFonts w:ascii="Calibri" w:eastAsia="Times New Roman" w:hAnsi="Calibri" w:cs="Times New Roman"/>
          <w:lang w:eastAsia="pl-PL"/>
        </w:rPr>
        <w:t>Wypełniony formularz ofertowy – załącznik nr 3;</w:t>
      </w:r>
    </w:p>
    <w:p w:rsidR="009E7E6D" w:rsidRPr="009F1AA7" w:rsidRDefault="009E7E6D" w:rsidP="009F1AA7">
      <w:pPr>
        <w:numPr>
          <w:ilvl w:val="0"/>
          <w:numId w:val="12"/>
        </w:numPr>
        <w:spacing w:after="0" w:line="240" w:lineRule="auto"/>
        <w:jc w:val="both"/>
        <w:rPr>
          <w:rFonts w:ascii="Calibri" w:eastAsia="Times New Roman" w:hAnsi="Calibri" w:cs="Times New Roman"/>
          <w:lang w:eastAsia="pl-PL"/>
        </w:rPr>
      </w:pPr>
      <w:r w:rsidRPr="009F1AA7">
        <w:rPr>
          <w:rFonts w:ascii="Calibri" w:eastAsia="Times New Roman" w:hAnsi="Calibri" w:cs="Times New Roman"/>
          <w:lang w:eastAsia="pl-PL"/>
        </w:rPr>
        <w:t>Wypełniony formularz cenowy –załącznik nr</w:t>
      </w:r>
      <w:r w:rsidR="00C2692E" w:rsidRPr="009F1AA7">
        <w:rPr>
          <w:rFonts w:ascii="Calibri" w:eastAsia="Times New Roman" w:hAnsi="Calibri" w:cs="Times New Roman"/>
          <w:lang w:eastAsia="pl-PL"/>
        </w:rPr>
        <w:t xml:space="preserve"> 2</w:t>
      </w:r>
      <w:r w:rsidRPr="009F1AA7">
        <w:rPr>
          <w:rFonts w:ascii="Calibri" w:eastAsia="Times New Roman" w:hAnsi="Calibri" w:cs="Times New Roman"/>
          <w:lang w:eastAsia="pl-PL"/>
        </w:rPr>
        <w:t>;</w:t>
      </w:r>
    </w:p>
    <w:p w:rsidR="009E7E6D" w:rsidRPr="009E7E6D" w:rsidRDefault="009E7E6D" w:rsidP="009E7E6D">
      <w:pPr>
        <w:spacing w:before="60" w:after="6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F1AA7" w:rsidRPr="009F1AA7" w:rsidRDefault="009F1AA7" w:rsidP="009F1AA7">
      <w:pPr>
        <w:pStyle w:val="Akapitzlist"/>
        <w:keepNext/>
        <w:keepLines/>
        <w:numPr>
          <w:ilvl w:val="0"/>
          <w:numId w:val="2"/>
        </w:numPr>
        <w:spacing w:after="120" w:line="360" w:lineRule="auto"/>
        <w:jc w:val="both"/>
        <w:outlineLvl w:val="1"/>
        <w:rPr>
          <w:rFonts w:ascii="Arial" w:eastAsia="Times New Roman" w:hAnsi="Arial" w:cs="Arial"/>
          <w:b/>
          <w:bCs/>
          <w:lang w:val="x-none"/>
        </w:rPr>
      </w:pPr>
      <w:r w:rsidRPr="009F1AA7">
        <w:rPr>
          <w:rFonts w:ascii="Arial" w:eastAsia="Times New Roman" w:hAnsi="Arial" w:cs="Arial"/>
          <w:b/>
          <w:bCs/>
          <w:lang w:val="x-none"/>
        </w:rPr>
        <w:t>Termin składania ofert:  26 października 2018 do godz. 13:00.</w:t>
      </w:r>
    </w:p>
    <w:p w:rsidR="0001642A" w:rsidRDefault="0001642A" w:rsidP="009F1AA7">
      <w:pPr>
        <w:numPr>
          <w:ilvl w:val="0"/>
          <w:numId w:val="13"/>
        </w:numPr>
        <w:spacing w:after="0" w:line="240" w:lineRule="auto"/>
        <w:jc w:val="both"/>
        <w:rPr>
          <w:rFonts w:ascii="Calibri" w:eastAsia="Times New Roman" w:hAnsi="Calibri" w:cs="Times New Roman"/>
          <w:lang w:eastAsia="pl-PL"/>
        </w:rPr>
      </w:pPr>
      <w:r>
        <w:rPr>
          <w:rFonts w:ascii="Calibri" w:eastAsia="Times New Roman" w:hAnsi="Calibri" w:cs="Times New Roman"/>
          <w:lang w:eastAsia="pl-PL"/>
        </w:rPr>
        <w:t>Oferty można przesłać:</w:t>
      </w:r>
    </w:p>
    <w:p w:rsidR="0001642A" w:rsidRDefault="0001642A" w:rsidP="0001642A">
      <w:pPr>
        <w:spacing w:after="0" w:line="240" w:lineRule="auto"/>
        <w:jc w:val="both"/>
        <w:rPr>
          <w:rFonts w:ascii="Calibri" w:eastAsia="Times New Roman" w:hAnsi="Calibri" w:cs="Times New Roman"/>
          <w:lang w:eastAsia="pl-PL"/>
        </w:rPr>
      </w:pPr>
      <w:r>
        <w:rPr>
          <w:rFonts w:ascii="Calibri" w:eastAsia="Times New Roman" w:hAnsi="Calibri" w:cs="Times New Roman"/>
          <w:lang w:eastAsia="pl-PL"/>
        </w:rPr>
        <w:t>- faksem na numer 856656406 ,</w:t>
      </w:r>
    </w:p>
    <w:p w:rsidR="0001642A" w:rsidRDefault="0001642A" w:rsidP="0001642A">
      <w:pPr>
        <w:spacing w:after="0" w:line="240" w:lineRule="auto"/>
        <w:jc w:val="both"/>
        <w:rPr>
          <w:rFonts w:ascii="Calibri" w:eastAsia="Times New Roman" w:hAnsi="Calibri" w:cs="Times New Roman"/>
          <w:lang w:eastAsia="pl-PL"/>
        </w:rPr>
      </w:pPr>
      <w:r>
        <w:rPr>
          <w:rFonts w:ascii="Calibri" w:eastAsia="Times New Roman" w:hAnsi="Calibri" w:cs="Times New Roman"/>
          <w:lang w:eastAsia="pl-PL"/>
        </w:rPr>
        <w:t xml:space="preserve">-  mailem na adres </w:t>
      </w:r>
      <w:hyperlink r:id="rId8" w:history="1">
        <w:r w:rsidRPr="00B63BBE">
          <w:rPr>
            <w:rStyle w:val="Hipercze"/>
            <w:rFonts w:ascii="Calibri" w:eastAsia="Times New Roman" w:hAnsi="Calibri" w:cs="Times New Roman"/>
            <w:lang w:eastAsia="pl-PL"/>
          </w:rPr>
          <w:t>og@bialystok.sr.gov.pl</w:t>
        </w:r>
      </w:hyperlink>
    </w:p>
    <w:p w:rsidR="0001642A" w:rsidRDefault="0001642A" w:rsidP="0001642A">
      <w:pPr>
        <w:spacing w:after="0" w:line="240" w:lineRule="auto"/>
        <w:jc w:val="both"/>
        <w:rPr>
          <w:rFonts w:ascii="Calibri" w:eastAsia="Times New Roman" w:hAnsi="Calibri" w:cs="Times New Roman"/>
          <w:lang w:eastAsia="pl-PL"/>
        </w:rPr>
      </w:pPr>
      <w:r>
        <w:rPr>
          <w:rFonts w:ascii="Calibri" w:eastAsia="Times New Roman" w:hAnsi="Calibri" w:cs="Times New Roman"/>
          <w:lang w:eastAsia="pl-PL"/>
        </w:rPr>
        <w:t>- przesłać pocztą na adres: Sąd Rejonowy w Białymstoku, ul. Mickiewicza 103, 15-950 Białystok</w:t>
      </w:r>
    </w:p>
    <w:p w:rsidR="009F1AA7" w:rsidRDefault="00FE2D1C" w:rsidP="00FE2D1C">
      <w:pPr>
        <w:numPr>
          <w:ilvl w:val="0"/>
          <w:numId w:val="13"/>
        </w:numPr>
        <w:spacing w:after="0" w:line="240" w:lineRule="auto"/>
        <w:jc w:val="both"/>
        <w:rPr>
          <w:rFonts w:ascii="Calibri" w:eastAsia="Times New Roman" w:hAnsi="Calibri" w:cs="Times New Roman"/>
          <w:lang w:eastAsia="pl-PL"/>
        </w:rPr>
      </w:pPr>
      <w:r>
        <w:rPr>
          <w:rFonts w:ascii="Calibri" w:eastAsia="Times New Roman" w:hAnsi="Calibri" w:cs="Times New Roman"/>
          <w:lang w:eastAsia="pl-PL"/>
        </w:rPr>
        <w:t xml:space="preserve">W przypadku przesłania oferty pocztą lub kurierem </w:t>
      </w:r>
      <w:r w:rsidRPr="00FE2D1C">
        <w:rPr>
          <w:rFonts w:ascii="Calibri" w:eastAsia="Times New Roman" w:hAnsi="Calibri" w:cs="Times New Roman"/>
          <w:lang w:eastAsia="pl-PL"/>
        </w:rPr>
        <w:t>wymagane jest, koperta z ofertą, została umieszczona w ko</w:t>
      </w:r>
      <w:r>
        <w:rPr>
          <w:rFonts w:ascii="Calibri" w:eastAsia="Times New Roman" w:hAnsi="Calibri" w:cs="Times New Roman"/>
          <w:lang w:eastAsia="pl-PL"/>
        </w:rPr>
        <w:t>percie adresowej   w celu uniknięcia przypadkowego otwarcia (zamawiający używa automatycznych urządzeń do otwierania kopert)</w:t>
      </w:r>
    </w:p>
    <w:p w:rsidR="00FE2D1C" w:rsidRPr="009F1AA7" w:rsidRDefault="00FE2D1C" w:rsidP="00FE2D1C">
      <w:pPr>
        <w:spacing w:after="0" w:line="240" w:lineRule="auto"/>
        <w:jc w:val="both"/>
        <w:rPr>
          <w:rFonts w:ascii="Calibri" w:eastAsia="Times New Roman" w:hAnsi="Calibri" w:cs="Times New Roman"/>
          <w:lang w:eastAsia="pl-PL"/>
        </w:rPr>
      </w:pPr>
    </w:p>
    <w:p w:rsidR="009F1AA7" w:rsidRPr="009F1AA7" w:rsidRDefault="009F1AA7" w:rsidP="0001642A">
      <w:pPr>
        <w:pStyle w:val="Akapitzlist"/>
        <w:keepNext/>
        <w:keepLines/>
        <w:numPr>
          <w:ilvl w:val="0"/>
          <w:numId w:val="2"/>
        </w:numPr>
        <w:spacing w:after="120" w:line="360" w:lineRule="auto"/>
        <w:jc w:val="both"/>
        <w:outlineLvl w:val="1"/>
        <w:rPr>
          <w:rFonts w:ascii="Arial" w:eastAsia="Times New Roman" w:hAnsi="Arial" w:cs="Arial"/>
          <w:b/>
          <w:bCs/>
          <w:lang w:val="x-none"/>
        </w:rPr>
      </w:pPr>
      <w:r w:rsidRPr="009F1AA7">
        <w:rPr>
          <w:rFonts w:ascii="Arial" w:eastAsia="Times New Roman" w:hAnsi="Arial" w:cs="Arial"/>
          <w:b/>
          <w:bCs/>
          <w:lang w:val="x-none"/>
        </w:rPr>
        <w:t xml:space="preserve">Otwarcie ofert nastąpi </w:t>
      </w:r>
      <w:r w:rsidR="0001642A" w:rsidRPr="0001642A">
        <w:rPr>
          <w:rFonts w:ascii="Arial" w:eastAsia="Times New Roman" w:hAnsi="Arial" w:cs="Arial"/>
          <w:b/>
          <w:bCs/>
          <w:lang w:val="x-none"/>
        </w:rPr>
        <w:t xml:space="preserve"> 26 października 2018</w:t>
      </w:r>
      <w:r w:rsidRPr="009F1AA7">
        <w:rPr>
          <w:rFonts w:ascii="Arial" w:eastAsia="Times New Roman" w:hAnsi="Arial" w:cs="Arial"/>
          <w:b/>
          <w:bCs/>
          <w:lang w:val="x-none"/>
        </w:rPr>
        <w:t xml:space="preserve"> o godz. 13:15 w pokoju C431. Otwarcie ofert jest jawne.</w:t>
      </w:r>
    </w:p>
    <w:p w:rsidR="009E7E6D" w:rsidRPr="009E7E6D" w:rsidRDefault="009E7E6D" w:rsidP="009E7E6D">
      <w:pPr>
        <w:spacing w:after="0" w:line="240" w:lineRule="auto"/>
        <w:ind w:left="42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E7E6D" w:rsidRPr="0001642A" w:rsidRDefault="009F1AA7" w:rsidP="0001642A">
      <w:pPr>
        <w:spacing w:after="0" w:line="240" w:lineRule="auto"/>
        <w:ind w:left="4962"/>
        <w:jc w:val="center"/>
        <w:rPr>
          <w:rFonts w:ascii="Calibri" w:eastAsia="Times New Roman" w:hAnsi="Calibri" w:cs="Times New Roman"/>
          <w:lang w:eastAsia="pl-PL"/>
        </w:rPr>
      </w:pPr>
      <w:r w:rsidRPr="0001642A">
        <w:rPr>
          <w:rFonts w:ascii="Calibri" w:eastAsia="Times New Roman" w:hAnsi="Calibri" w:cs="Times New Roman"/>
          <w:lang w:eastAsia="pl-PL"/>
        </w:rPr>
        <w:t>Kiero</w:t>
      </w:r>
      <w:r w:rsidR="0001642A" w:rsidRPr="0001642A">
        <w:rPr>
          <w:rFonts w:ascii="Calibri" w:eastAsia="Times New Roman" w:hAnsi="Calibri" w:cs="Times New Roman"/>
          <w:lang w:eastAsia="pl-PL"/>
        </w:rPr>
        <w:t>w</w:t>
      </w:r>
      <w:r w:rsidRPr="0001642A">
        <w:rPr>
          <w:rFonts w:ascii="Calibri" w:eastAsia="Times New Roman" w:hAnsi="Calibri" w:cs="Times New Roman"/>
          <w:lang w:eastAsia="pl-PL"/>
        </w:rPr>
        <w:t>nik Oddziału Gospodarczego</w:t>
      </w:r>
    </w:p>
    <w:p w:rsidR="009F1AA7" w:rsidRPr="0001642A" w:rsidRDefault="009F1AA7" w:rsidP="0001642A">
      <w:pPr>
        <w:spacing w:after="0" w:line="240" w:lineRule="auto"/>
        <w:ind w:left="4962"/>
        <w:jc w:val="center"/>
        <w:rPr>
          <w:rFonts w:ascii="Calibri" w:eastAsia="Times New Roman" w:hAnsi="Calibri" w:cs="Times New Roman"/>
          <w:lang w:eastAsia="pl-PL"/>
        </w:rPr>
      </w:pPr>
      <w:r w:rsidRPr="0001642A">
        <w:rPr>
          <w:rFonts w:ascii="Calibri" w:eastAsia="Times New Roman" w:hAnsi="Calibri" w:cs="Times New Roman"/>
          <w:lang w:eastAsia="pl-PL"/>
        </w:rPr>
        <w:t xml:space="preserve">Sądu Rejonowego w </w:t>
      </w:r>
      <w:r w:rsidR="0001642A" w:rsidRPr="0001642A">
        <w:rPr>
          <w:rFonts w:ascii="Calibri" w:eastAsia="Times New Roman" w:hAnsi="Calibri" w:cs="Times New Roman"/>
          <w:lang w:eastAsia="pl-PL"/>
        </w:rPr>
        <w:t>Białymstoku</w:t>
      </w:r>
    </w:p>
    <w:p w:rsidR="0001642A" w:rsidRPr="0001642A" w:rsidRDefault="0001642A" w:rsidP="0001642A">
      <w:pPr>
        <w:spacing w:after="0" w:line="240" w:lineRule="auto"/>
        <w:ind w:left="4962"/>
        <w:jc w:val="center"/>
        <w:rPr>
          <w:rFonts w:ascii="Calibri" w:eastAsia="Times New Roman" w:hAnsi="Calibri" w:cs="Times New Roman"/>
          <w:lang w:eastAsia="pl-PL"/>
        </w:rPr>
      </w:pPr>
    </w:p>
    <w:p w:rsidR="0001642A" w:rsidRPr="0001642A" w:rsidRDefault="0001642A" w:rsidP="0001642A">
      <w:pPr>
        <w:spacing w:after="0" w:line="240" w:lineRule="auto"/>
        <w:ind w:left="4962"/>
        <w:jc w:val="center"/>
        <w:rPr>
          <w:rFonts w:ascii="Calibri" w:eastAsia="Times New Roman" w:hAnsi="Calibri" w:cs="Times New Roman"/>
          <w:lang w:eastAsia="pl-PL"/>
        </w:rPr>
      </w:pPr>
      <w:r w:rsidRPr="0001642A">
        <w:rPr>
          <w:rFonts w:ascii="Calibri" w:eastAsia="Times New Roman" w:hAnsi="Calibri" w:cs="Times New Roman"/>
          <w:lang w:eastAsia="pl-PL"/>
        </w:rPr>
        <w:t>Tomasz P. Biesiada</w:t>
      </w:r>
    </w:p>
    <w:p w:rsidR="00CC184B" w:rsidRPr="0001642A" w:rsidRDefault="00CC184B" w:rsidP="00CC184B">
      <w:pPr>
        <w:rPr>
          <w:rFonts w:ascii="Calibri" w:eastAsia="Times New Roman" w:hAnsi="Calibri" w:cs="Times New Roman"/>
          <w:lang w:eastAsia="pl-PL"/>
        </w:rPr>
      </w:pPr>
    </w:p>
    <w:p w:rsidR="00CC184B" w:rsidRDefault="00CC184B" w:rsidP="00CC184B"/>
    <w:p w:rsidR="00CC184B" w:rsidRDefault="00CC184B" w:rsidP="00CC184B"/>
    <w:p w:rsidR="003C38FF" w:rsidRDefault="003C38FF" w:rsidP="00CC184B"/>
    <w:p w:rsidR="003A07C5" w:rsidRPr="003C38FF" w:rsidRDefault="003A07C5" w:rsidP="003C38FF">
      <w:pPr>
        <w:spacing w:after="160" w:line="259" w:lineRule="auto"/>
        <w:rPr>
          <w:b/>
        </w:rPr>
      </w:pPr>
    </w:p>
    <w:sectPr w:rsidR="003A07C5" w:rsidRPr="003C38FF" w:rsidSect="00D2490A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805" w:right="1558" w:bottom="1418" w:left="1418" w:header="709" w:footer="41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37FD8" w:rsidRDefault="00737FD8">
      <w:pPr>
        <w:spacing w:after="0" w:line="240" w:lineRule="auto"/>
      </w:pPr>
      <w:r>
        <w:separator/>
      </w:r>
    </w:p>
  </w:endnote>
  <w:endnote w:type="continuationSeparator" w:id="0">
    <w:p w:rsidR="00737FD8" w:rsidRDefault="00737F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83488" w:rsidRDefault="00A8348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12D9" w:rsidRDefault="00737FD8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83488" w:rsidRPr="001236B5" w:rsidRDefault="00A83488" w:rsidP="001236B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37FD8" w:rsidRDefault="00737FD8">
      <w:pPr>
        <w:spacing w:after="0" w:line="240" w:lineRule="auto"/>
      </w:pPr>
      <w:r>
        <w:separator/>
      </w:r>
    </w:p>
  </w:footnote>
  <w:footnote w:type="continuationSeparator" w:id="0">
    <w:p w:rsidR="00737FD8" w:rsidRDefault="00737FD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83488" w:rsidRDefault="00A8348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83488" w:rsidRDefault="00A8348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62AC2" w:rsidRPr="001236B5" w:rsidRDefault="00762AC2" w:rsidP="001236B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B15C80"/>
    <w:multiLevelType w:val="hybridMultilevel"/>
    <w:tmpl w:val="D03C3D7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72B33E3"/>
    <w:multiLevelType w:val="multilevel"/>
    <w:tmpl w:val="3B6E6C26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1">
      <w:start w:val="1"/>
      <w:numFmt w:val="lowerLetter"/>
      <w:lvlText w:val="(%2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2">
      <w:start w:val="1"/>
      <w:numFmt w:val="lowerRoman"/>
      <w:lvlText w:val="(%3)"/>
      <w:lvlJc w:val="left"/>
      <w:pPr>
        <w:tabs>
          <w:tab w:val="num" w:pos="1854"/>
        </w:tabs>
        <w:ind w:left="1701" w:hanging="567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778"/>
        </w:tabs>
        <w:ind w:left="1440" w:hanging="22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(%8)"/>
      <w:lvlJc w:val="left"/>
      <w:pPr>
        <w:tabs>
          <w:tab w:val="num" w:pos="2880"/>
        </w:tabs>
        <w:ind w:left="2880" w:hanging="360"/>
      </w:pPr>
      <w:rPr>
        <w:rFonts w:ascii="Arial" w:eastAsia="Times New Roman" w:hAnsi="Arial" w:cs="Arial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</w:abstractNum>
  <w:abstractNum w:abstractNumId="2" w15:restartNumberingAfterBreak="0">
    <w:nsid w:val="0E9E7063"/>
    <w:multiLevelType w:val="hybridMultilevel"/>
    <w:tmpl w:val="00807EB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5520DB0"/>
    <w:multiLevelType w:val="multilevel"/>
    <w:tmpl w:val="7736AEBA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4" w15:restartNumberingAfterBreak="0">
    <w:nsid w:val="215C053E"/>
    <w:multiLevelType w:val="multilevel"/>
    <w:tmpl w:val="F3D617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5" w15:restartNumberingAfterBreak="0">
    <w:nsid w:val="21602733"/>
    <w:multiLevelType w:val="hybridMultilevel"/>
    <w:tmpl w:val="69DA513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92F2BE3"/>
    <w:multiLevelType w:val="multilevel"/>
    <w:tmpl w:val="3B6E6C26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1">
      <w:start w:val="1"/>
      <w:numFmt w:val="lowerLetter"/>
      <w:lvlText w:val="(%2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2">
      <w:start w:val="1"/>
      <w:numFmt w:val="lowerRoman"/>
      <w:lvlText w:val="(%3)"/>
      <w:lvlJc w:val="left"/>
      <w:pPr>
        <w:tabs>
          <w:tab w:val="num" w:pos="1854"/>
        </w:tabs>
        <w:ind w:left="1701" w:hanging="567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778"/>
        </w:tabs>
        <w:ind w:left="1440" w:hanging="22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(%8)"/>
      <w:lvlJc w:val="left"/>
      <w:pPr>
        <w:tabs>
          <w:tab w:val="num" w:pos="2880"/>
        </w:tabs>
        <w:ind w:left="2880" w:hanging="360"/>
      </w:pPr>
      <w:rPr>
        <w:rFonts w:ascii="Arial" w:eastAsia="Times New Roman" w:hAnsi="Arial" w:cs="Arial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</w:abstractNum>
  <w:abstractNum w:abstractNumId="7" w15:restartNumberingAfterBreak="0">
    <w:nsid w:val="2C672275"/>
    <w:multiLevelType w:val="multilevel"/>
    <w:tmpl w:val="3B6E6C26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1">
      <w:start w:val="1"/>
      <w:numFmt w:val="lowerLetter"/>
      <w:lvlText w:val="(%2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2">
      <w:start w:val="1"/>
      <w:numFmt w:val="lowerRoman"/>
      <w:lvlText w:val="(%3)"/>
      <w:lvlJc w:val="left"/>
      <w:pPr>
        <w:tabs>
          <w:tab w:val="num" w:pos="1854"/>
        </w:tabs>
        <w:ind w:left="1701" w:hanging="567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778"/>
        </w:tabs>
        <w:ind w:left="1440" w:hanging="22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(%8)"/>
      <w:lvlJc w:val="left"/>
      <w:pPr>
        <w:tabs>
          <w:tab w:val="num" w:pos="2880"/>
        </w:tabs>
        <w:ind w:left="2880" w:hanging="360"/>
      </w:pPr>
      <w:rPr>
        <w:rFonts w:ascii="Arial" w:eastAsia="Times New Roman" w:hAnsi="Arial" w:cs="Arial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</w:abstractNum>
  <w:abstractNum w:abstractNumId="8" w15:restartNumberingAfterBreak="0">
    <w:nsid w:val="33A21076"/>
    <w:multiLevelType w:val="hybridMultilevel"/>
    <w:tmpl w:val="47DC3CC0"/>
    <w:lvl w:ilvl="0" w:tplc="0415000D">
      <w:start w:val="1"/>
      <w:numFmt w:val="bullet"/>
      <w:lvlText w:val=""/>
      <w:lvlJc w:val="left"/>
      <w:pPr>
        <w:ind w:left="1211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9" w15:restartNumberingAfterBreak="0">
    <w:nsid w:val="3C24607D"/>
    <w:multiLevelType w:val="hybridMultilevel"/>
    <w:tmpl w:val="8CB449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175C6E"/>
    <w:multiLevelType w:val="hybridMultilevel"/>
    <w:tmpl w:val="934082A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17148EF"/>
    <w:multiLevelType w:val="hybridMultilevel"/>
    <w:tmpl w:val="7144D2D2"/>
    <w:lvl w:ilvl="0" w:tplc="1A8A881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EFA032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233EAA"/>
    <w:multiLevelType w:val="hybridMultilevel"/>
    <w:tmpl w:val="8888735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2"/>
  </w:num>
  <w:num w:numId="3">
    <w:abstractNumId w:val="3"/>
  </w:num>
  <w:num w:numId="4">
    <w:abstractNumId w:val="4"/>
    <w:lvlOverride w:ilvl="0">
      <w:lvl w:ilvl="0">
        <w:start w:val="1"/>
        <w:numFmt w:val="decimal"/>
        <w:lvlText w:val="%1."/>
        <w:lvlJc w:val="left"/>
        <w:pPr>
          <w:tabs>
            <w:tab w:val="num" w:pos="360"/>
          </w:tabs>
          <w:ind w:left="360" w:hanging="360"/>
        </w:pPr>
      </w:lvl>
    </w:lvlOverride>
    <w:lvlOverride w:ilvl="1">
      <w:lvl w:ilvl="1">
        <w:start w:val="1"/>
        <w:numFmt w:val="decimal"/>
        <w:lvlText w:val="%1.%2."/>
        <w:lvlJc w:val="left"/>
        <w:pPr>
          <w:tabs>
            <w:tab w:val="num" w:pos="792"/>
          </w:tabs>
          <w:ind w:left="792" w:hanging="432"/>
        </w:pPr>
        <w:rPr>
          <w:sz w:val="22"/>
          <w:szCs w:val="22"/>
        </w:rPr>
      </w:lvl>
    </w:lvlOverride>
    <w:lvlOverride w:ilvl="2">
      <w:lvl w:ilvl="2">
        <w:start w:val="1"/>
        <w:numFmt w:val="decimal"/>
        <w:lvlText w:val="%1.%2.%3."/>
        <w:lvlJc w:val="left"/>
        <w:pPr>
          <w:tabs>
            <w:tab w:val="num" w:pos="1440"/>
          </w:tabs>
          <w:ind w:left="1224" w:hanging="504"/>
        </w:pPr>
      </w:lvl>
    </w:lvlOverride>
    <w:lvlOverride w:ilvl="3">
      <w:lvl w:ilvl="3">
        <w:start w:val="1"/>
        <w:numFmt w:val="decimal"/>
        <w:lvlText w:val="%1.%2.%3.%4."/>
        <w:lvlJc w:val="left"/>
        <w:pPr>
          <w:tabs>
            <w:tab w:val="num" w:pos="2160"/>
          </w:tabs>
          <w:ind w:left="1728" w:hanging="648"/>
        </w:pPr>
      </w:lvl>
    </w:lvlOverride>
    <w:lvlOverride w:ilvl="4">
      <w:lvl w:ilvl="4">
        <w:start w:val="1"/>
        <w:numFmt w:val="decimal"/>
        <w:lvlText w:val="%1.%2.%3.%4.%5."/>
        <w:lvlJc w:val="left"/>
        <w:pPr>
          <w:tabs>
            <w:tab w:val="num" w:pos="2520"/>
          </w:tabs>
          <w:ind w:left="2232" w:hanging="792"/>
        </w:pPr>
      </w:lvl>
    </w:lvlOverride>
    <w:lvlOverride w:ilvl="5">
      <w:lvl w:ilvl="5">
        <w:start w:val="1"/>
        <w:numFmt w:val="decimal"/>
        <w:lvlText w:val="%1.%2.%3.%4.%5.%6."/>
        <w:lvlJc w:val="left"/>
        <w:pPr>
          <w:tabs>
            <w:tab w:val="num" w:pos="3240"/>
          </w:tabs>
          <w:ind w:left="2736" w:hanging="936"/>
        </w:pPr>
      </w:lvl>
    </w:lvlOverride>
    <w:lvlOverride w:ilvl="6">
      <w:lvl w:ilvl="6">
        <w:start w:val="1"/>
        <w:numFmt w:val="decimal"/>
        <w:lvlText w:val="%1.%2.%3.%4.%5.%6.%7."/>
        <w:lvlJc w:val="left"/>
        <w:pPr>
          <w:tabs>
            <w:tab w:val="num" w:pos="3600"/>
          </w:tabs>
          <w:ind w:left="3240" w:hanging="1080"/>
        </w:pPr>
      </w:lvl>
    </w:lvlOverride>
    <w:lvlOverride w:ilvl="7">
      <w:lvl w:ilvl="7">
        <w:start w:val="1"/>
        <w:numFmt w:val="decimal"/>
        <w:lvlText w:val="%1.%2.%3.%4.%5.%6.%7.%8."/>
        <w:lvlJc w:val="left"/>
        <w:pPr>
          <w:tabs>
            <w:tab w:val="num" w:pos="4320"/>
          </w:tabs>
          <w:ind w:left="3744" w:hanging="1224"/>
        </w:pPr>
      </w:lvl>
    </w:lvlOverride>
    <w:lvlOverride w:ilvl="8">
      <w:lvl w:ilvl="8">
        <w:start w:val="1"/>
        <w:numFmt w:val="decimal"/>
        <w:lvlText w:val="%1.%2.%3.%4.%5.%6.%7.%8.%9."/>
        <w:lvlJc w:val="left"/>
        <w:pPr>
          <w:tabs>
            <w:tab w:val="num" w:pos="5040"/>
          </w:tabs>
          <w:ind w:left="4320" w:hanging="1440"/>
        </w:pPr>
      </w:lvl>
    </w:lvlOverride>
  </w:num>
  <w:num w:numId="5">
    <w:abstractNumId w:val="11"/>
  </w:num>
  <w:num w:numId="6">
    <w:abstractNumId w:val="0"/>
  </w:num>
  <w:num w:numId="7">
    <w:abstractNumId w:val="7"/>
  </w:num>
  <w:num w:numId="8">
    <w:abstractNumId w:val="12"/>
  </w:num>
  <w:num w:numId="9">
    <w:abstractNumId w:val="5"/>
  </w:num>
  <w:num w:numId="10">
    <w:abstractNumId w:val="10"/>
  </w:num>
  <w:num w:numId="11">
    <w:abstractNumId w:val="8"/>
  </w:num>
  <w:num w:numId="12">
    <w:abstractNumId w:val="1"/>
  </w:num>
  <w:num w:numId="1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0"/>
  <w:removePersonalInformation/>
  <w:removeDateAndTime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184B"/>
    <w:rsid w:val="0001642A"/>
    <w:rsid w:val="001236B5"/>
    <w:rsid w:val="003A07C5"/>
    <w:rsid w:val="003C38FF"/>
    <w:rsid w:val="0043613B"/>
    <w:rsid w:val="00737FD8"/>
    <w:rsid w:val="00762AC2"/>
    <w:rsid w:val="00885ECE"/>
    <w:rsid w:val="009E7E6D"/>
    <w:rsid w:val="009F1AA7"/>
    <w:rsid w:val="00A83488"/>
    <w:rsid w:val="00AA1FAC"/>
    <w:rsid w:val="00C2692E"/>
    <w:rsid w:val="00CC184B"/>
    <w:rsid w:val="00D2490A"/>
    <w:rsid w:val="00E50351"/>
    <w:rsid w:val="00E62999"/>
    <w:rsid w:val="00FB6F73"/>
    <w:rsid w:val="00FE2D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C184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C184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C184B"/>
  </w:style>
  <w:style w:type="paragraph" w:styleId="Stopka">
    <w:name w:val="footer"/>
    <w:basedOn w:val="Normalny"/>
    <w:link w:val="StopkaZnak"/>
    <w:uiPriority w:val="99"/>
    <w:unhideWhenUsed/>
    <w:rsid w:val="00CC184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C184B"/>
  </w:style>
  <w:style w:type="paragraph" w:styleId="Akapitzlist">
    <w:name w:val="List Paragraph"/>
    <w:basedOn w:val="Normalny"/>
    <w:uiPriority w:val="34"/>
    <w:qFormat/>
    <w:rsid w:val="00CC184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C18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C184B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01642A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og@bialystok.sr.gov.pl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mailto:og@bialystok.sr.gov.pl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973</Words>
  <Characters>5841</Characters>
  <Application>Microsoft Office Word</Application>
  <DocSecurity>0</DocSecurity>
  <Lines>48</Lines>
  <Paragraphs>13</Paragraphs>
  <ScaleCrop>false</ScaleCrop>
  <Company/>
  <LinksUpToDate>false</LinksUpToDate>
  <CharactersWithSpaces>6801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2020-07-13T12:06:00Z</dcterms:created>
  <dcterms:modified xsi:type="dcterms:W3CDTF">2020-07-13T12:06:00Z</dcterms:modified>
</cp:coreProperties>
</file>