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1D7" w:rsidRPr="00C041D7" w:rsidRDefault="00C041D7" w:rsidP="00C041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>Sąd Rejonowy w Białymstoku: Konserwacja wybranych insta</w:t>
      </w:r>
      <w:r w:rsidR="00F20691">
        <w:rPr>
          <w:rFonts w:ascii="Times New Roman" w:eastAsia="Times New Roman" w:hAnsi="Times New Roman" w:cs="Times New Roman"/>
          <w:sz w:val="24"/>
          <w:szCs w:val="24"/>
          <w:lang w:eastAsia="pl-PL"/>
        </w:rPr>
        <w:t>lacji elektrycznych w budynku i 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>na posesji Sądu Rejonowego w Białymstoku G-3710-7/18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ogłoszenia w Biuletynie Zamówień Publicznych: </w:t>
      </w:r>
      <w:r w:rsidR="00F20691" w:rsidRPr="00F206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639465-N-2018</w:t>
      </w:r>
      <w:r w:rsidR="00F206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zamieszczenia w Biuletynie Zamówień Publicznych: 2018-10-23</w:t>
      </w:r>
    </w:p>
    <w:p w:rsid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 Rejonowy w Białymstoku, krajowy numer identyfikacyjny 000321299, ul. Mickiewicza  103 , 15-950   Białystok, woj. podlaskie, państwo Polska, tel. 85 665 62 22, , e-mail og@bialystok.sr.gov.pl, , faks 856 656 405.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www.bialystok.sr.gov.pl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Sądownictwo powszechne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C041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www.bialystok.sr.gov.pl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www.bialystok.sr.gov.pl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Forma pisemna zastrzeżona jest dla złożenia oferty wraz z wymaganymi załącznikami.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 Rejonowy w Białymstoku, ul. Mickiewicza 103, 15-950 Białystok, pokój C403 (IV piętro).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Konserwacja wybranych instalacji elektrycznych w budynku i na posesji Sądu Rejonowego w Białymstoku G-3710-7/18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G-3710-7/18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C041D7" w:rsidRPr="00C041D7" w:rsidRDefault="00C041D7" w:rsidP="00C04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Jednemu wykonawcy może zostać udzielone zamówienie maksymalnie w zakresie trzech (3) części.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C041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bieżąca konserwacja wybranych instalacji elektrycznych. 1) Część 1 – jednorazowa konserwacja urządzeń zasilaczy awaryjnych UPS; 2) Część 2 – konserwacja podstacji elektroenergetycznej ST 01-1789 oraz rozdzielnic głównych (napięcia gwarantowanego i niegwarantowanego) wraz z naprawami oraz zapewnieniem pogotowia technicznego 3) Część 3 – konserwacja oświetlenia zewnętrznego w tym elewacyjnego i przeszkodowego (E). 2. Wyżej wymienione instalacje obsługują siedzibę Sądu Rejonowego i Prokuratur w Białymstoku, budynek biurowy o powierzchni około 21 000 m2 oraz posesję. 3. Szczegółowy opis konserwowanych systemów oraz wymaganych czynności zawierają odpowiednio Załączniki nr 1a, 1b, 1c do SIWZ.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50711000-2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C041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zamawiający podaje informacje o wartości </w:t>
      </w:r>
      <w:r w:rsidRPr="00C041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zamówienia)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C041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041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Przedmiotowe zamówienie należy zrealizować: 1) Część 1 – w terminie 30 dni od dnia podpisania umowy; 2) Część 2 – zamówienie będzie realizowane w sposób ciągły od dnia podpisania umowy przez okres 12 kolejnych miesięcy, jednak nie wcześniej niż od dnia 24 listopada 2018 r.; 3) Część 3 – zamówienie w zakresie Części 3 będzie realizowane w terminach wskazanych w Załączniku Nr 1c pkt I.3 do SIWZ.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wymagań w tym zakresie.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wymagań w tym zakresie.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uzna, że Wykonawca spełnia ten warunek, jeżeli udokumentuje doświadczenie w wykonaniu w okresie ostatnich trzech lat przed upływem terminu składania ofert, a jeżeli okres prowadzenia działalności jest krótszy, w tym okresie: a) Część 1 - minimum jednej usługi konserwacji przynajmniej jednego (1) trójfazowego, bezprzerwowego zasilacza awaryjnego (UPS: Uninterruptible Power Supply) o mocy min. 100 kVA, wyposażonego w baterię/baterie akumulatorów kwasowych ołowiowych; b) Część 2 - minimum jednej usługi konserwacji, świadczonej przez okres min. 9 (dziewięciu) miesięcy, przynajmniej jednej podstacji elektroenergetycznej SN/NN, zawierającej co najmniej: - dwa czynne transformatory energetyczne o mocy min. 630 kVA każdy, - jedną czynną rozdzielnicę średniego napięcia SN, z polem sprzęgłowym, - jedną czynną rozdzielnicę niskiego napięcia NN; c) Część 3 - minimum jednej usługi konserwacji, świadczonej przez okres min. 9 (dziewięciu) miesięcy, systemu składającego się przynajmniej z 30 (trzydziestu) opraw oświetleniowych zewnętrznych, mocowanych na słupach oświetleniowych na wysokości powyżej 3 (trzech) metrów nad poziomem podłoża (gruntu, podstawy słupa oświetleniowego).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1. Przed podpisaniem umowy Wykonawca, którego oferta uznana zostanie za najkorzystniejszą: 1) przedstawi listę pracowników wraz z aktualną informacją z Krajowego Rejestru Karnego, którzy będą bezpośrednio uczestniczyć przy wykonywaniu przedmiotu zamówienia, wchodzących samodzielnie w tym celu do pomieszczeń biurowych oraz serwerowni i punktów dostępowych. 2) zobowiązany będzie do przedstawienia listy pracowników bezpośrednio uczestniczących w realizacji zamówienia wraz z posiadanymi kwalifikacjami: stwierdzone stosownym świadectwem dodatkowe kwalifikacje wymagane przy eksploatacji urządzeń, instalacji i sieci energetycznych (zgodnie z rozporządzeniem Ministra Gospodarki, Pracy i Polityki Społecznej z dnia 28.04.2003r. w sprawie szczegółowych zasad stwierdzania kwalifikacji przez osoby zajmujące się eksploatacją urządzeń, instalacji i sieci (Dz. U. z 2003r Nr 89, poz. 828 z późn. zm.) w zakresie odpowiadającym obsługiwanym urządzeniom. 3) przedstawi na piśmie dane osoby (osób) odpowiedzialnej za nadzór bhp oraz nadzór techniczny nad pracą poszczególnych zespołów pracowników w poszczególnych branżach wraz z podaniem danych teleadresowych, zakresu uprawnień i kwalifikacji oraz rodzaju wykształcenia.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C041D7" w:rsidRPr="00C041D7" w:rsidRDefault="00C041D7" w:rsidP="00C041D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Zgodnie z art. 26 ust. 2 ustawy Pzp, przed udzieleniem zamówienia, Zamawiający wezwie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Wykonawcę, którego oferta została najwyżej oceniona do złożenia w wyznaczonym terminie, nie krótszym niż 5 dni, aktualnych na dzień złożenia niżej wymienionych dokumentów i oświadczeń potwierdzających okoliczności, o których mowa w art. 25 ust. 1 ustawy Pzp: 1.1 wykaz wykonanych, a w przypadku świadczeń okresowych lub ciągłych również wykonywanych usług w okresie ostatnich 3 lat przed upływem terminu składania ofert, a jeżeli okres prowadzenia działalności jest krótszy - w tym okresie, wraz z podaniem ich wartości, przedmiotu, dat wykonania i podmiotów, na rzecz których usługi zostały wykonane oraz załączeniem dowodów określających, czy zostały wykonane lub są wykonywane należycie – wzór wykazu stanowi Załącznik nr 6 do SIWZ. Zamawiający uzna, że Wykonawca spełnia warunek określony w pkt III.1.3, jeżeli Wykonawca udokumentuje wykonywanie w szczególności: 1) Część 1 - minimum jednej usługi konserwacji przynajmniej jednego (1) trójfazowego, bezprzerwowego zasilacza awaryjnego (UPS: Uninterruptible Power Supply) o mocy min. 100 kVA, wyposażonego w baterię/baterie akumulatorów kwasowych ołowiowych; 2) Część 2 - minimum jednej usługi konserwacji, świadczonej przez okres min. 9 (dziewięciu) miesięcy, przynajmniej jednej podstacji elektroenergetycznej SN/NN, zawierającej co najmniej: - dwa czynne transformatory energetyczne o mocy min. 630 kVA każdy, - jedną czynną rozdzielnicę średniego napięcia SN, z polem sprzęgłowym, - jedną czynną rozdzielnicę niskiego napięcia NN; 3) Część 3 - minimum jednej usługi konserwacji, świadczonej przez okres min. 9 (dziewięciu) miesięcy, systemu składającego się przynajmniej z 30 (trzydziestu) opraw oświetleniowych zewnętrznych, mocowanych na słupach oświetleniowych na wysokości powyżej 3 (trzech) metrów nad poziomem podłoża (gruntu, podstawy słupa oświetleniowego).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Ofertę stanowi wypełniony Formularz oferty, sporządzony zgodnie z treścią Załącznika nr 2 do SIWZ. 2. Wykonawca wraz z ofertą złoży: 2.1 Oświadczenie dotyczące braku podstaw do wykluczenia – sporządzone zgodnie z treścią Załącznika nr 3 do SIWZ. 2.2 Oświadczenie dotyczące spełniania warunków udziału w postępowaniu – sporządzone zgodnie z treścią Załącznika nr 4 do SIWZ. 2.3 Pełnomocnictwo określające zakres umocowania, podpisane przez osoby uprawnione do reprezentowania Wykonawcy, chyba że Wykonawca działa osobiście (jeżeli dotyczy). 2.4 Pełnomocnictwo do reprezentowania wszystkich Wykonawców wspólnie ubiegających się o zamówienie lub umowę o współdziałaniu, z której będzie wynikało przedmiotowe pełnomocnictwo (jeżeli dotyczy). 2.5 Oświadczenie dotyczące tajemnicy przedsiębiorstwa – sporządzone zgodnie z treścią Załącznika nr 7 do SIWZ (jeżeli dotyczy).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Przewiduje się pobranie ze złożonych katalogów elektronicznych informacji potrzebnych do sporządzenia ofert w ramach umowy ramowej/dynamicznego systemu zakupów: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C041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Opis potrzeb i wymagań zamawiającego lub informacja o sposobie uzyskania tego opisu: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</w:t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na podstawie której dokonano wyboru wykonawcy: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Strony dopuszczają zmiany postanowień umowy w stosunku do treści oferty, na podstawie której dokonano wyboru Wykonawcy, w sytuacji obiektywnej konieczności wprowadzenia zmiany, zgodnie z art. 144 ust. 1 ustawy Pzp. 2. Zamawiający wymaga od Wykonawcy, aby zawarł umowę w sprawie zamówienia publicznego, w zakresie poszczególnych części, na warunkach określonych we Wzorze umowy, stanowiącym Załącznik nr 8 do SIWZ. 3. Zmiany umowy mogą być dokonane na wniosek Zamawiającego lub Wykonawcy i za zgodą obu stron wprowadzone aneksem do umowy.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C041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2018-10-31, godzina: 12:00,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Oferta winna być sporządzona w języku polskim. Każdy dokument składający się na ofertę sporządzony w innym języku niż język polski musi być złożony wraz z tłumaczeniem na język polski, poświadczonym za zgodność z oryginałem przez Wykonawcę.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041D7" w:rsidRPr="00C041D7" w:rsidRDefault="00C041D7" w:rsidP="00C041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6133"/>
      </w:tblGrid>
      <w:tr w:rsidR="00C041D7" w:rsidRPr="00C041D7" w:rsidTr="00C04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Jednorazowa konserwacja urządzeń zasilaczy awaryjnych UPS</w:t>
            </w:r>
          </w:p>
        </w:tc>
      </w:tr>
    </w:tbl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041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>Jednorazowa konserwacja urządzeń zasilaczy awaryjnych UPS.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50711000-2,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6"/>
        <w:gridCol w:w="1016"/>
      </w:tblGrid>
      <w:tr w:rsidR="00C041D7" w:rsidRPr="00C041D7" w:rsidTr="00C041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041D7" w:rsidRPr="00C041D7" w:rsidTr="00C041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041D7" w:rsidRPr="00C041D7" w:rsidTr="00C041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C041D7" w:rsidRPr="00C041D7" w:rsidTr="00C041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gwarancji na elementy wymienione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</w:tbl>
    <w:p w:rsidR="00C041D7" w:rsidRPr="00C041D7" w:rsidRDefault="00C041D7" w:rsidP="00C041D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zamówienie należy zrealizować w terminie 30 dni od daty podpisania umowy.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0"/>
        <w:gridCol w:w="180"/>
        <w:gridCol w:w="834"/>
        <w:gridCol w:w="7368"/>
      </w:tblGrid>
      <w:tr w:rsidR="00C041D7" w:rsidRPr="00C041D7" w:rsidTr="00C04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Konserwacja podstacji elektroenergetycznej ST 01-1789 oraz rozdzielnic głównych (napięcia gwarantowanego i niegwarantowanego) wraz z naprawami oraz zapewnieniem pogotowia technicznego</w:t>
            </w:r>
          </w:p>
        </w:tc>
      </w:tr>
    </w:tbl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041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>Konserwacja podstacji elektroenergetycznej ST 01-1789 oraz rozdzielnic głównych (napięcia gwarantowanego i niegwarantowanego) wraz z naprawami oraz zapewnieniem pogotowia technicznego.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50711000-2,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1016"/>
      </w:tblGrid>
      <w:tr w:rsidR="00C041D7" w:rsidRPr="00C041D7" w:rsidTr="00C041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041D7" w:rsidRPr="00C041D7" w:rsidTr="00C041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041D7" w:rsidRPr="00C041D7" w:rsidTr="00C041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serwisu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041D7" w:rsidRPr="00C041D7" w:rsidRDefault="00C041D7" w:rsidP="00C041D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będzie realizowany w sposób ciągły od daty podpisania umowy przez okres 12 kolejnych miesięcy, jednak nie wcześniej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niż od dnia 24 listopada 2018 roku.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7"/>
        <w:gridCol w:w="180"/>
        <w:gridCol w:w="834"/>
        <w:gridCol w:w="7161"/>
      </w:tblGrid>
      <w:tr w:rsidR="00C041D7" w:rsidRPr="00C041D7" w:rsidTr="00C04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Konserwacja oświetlenia zewnętrznego w tym elewacyjnego i przeszkodowego (E)</w:t>
            </w:r>
          </w:p>
        </w:tc>
      </w:tr>
    </w:tbl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041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>Konserwacja oświetlenia zewnętrznego w tym elewacyjnego i przeszkodowego (E).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50711000-2,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6"/>
        <w:gridCol w:w="1016"/>
      </w:tblGrid>
      <w:tr w:rsidR="00C041D7" w:rsidRPr="00C041D7" w:rsidTr="00C041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041D7" w:rsidRPr="00C041D7" w:rsidTr="00C041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041D7" w:rsidRPr="00C041D7" w:rsidTr="00C041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gwarancji na elementy wymienione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1D7" w:rsidRPr="00C041D7" w:rsidRDefault="00C041D7" w:rsidP="00C04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1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041D7" w:rsidRPr="00C041D7" w:rsidRDefault="00C041D7" w:rsidP="00C04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41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04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będzie realizowany w terminach wskazanych w Załączniku Nr 1c pkt I.3 do SIWZ. </w:t>
      </w:r>
    </w:p>
    <w:p w:rsidR="005C2F5E" w:rsidRDefault="005C2F5E" w:rsidP="00C041D7"/>
    <w:p w:rsidR="00C041D7" w:rsidRDefault="00C041D7" w:rsidP="00C041D7"/>
    <w:p w:rsidR="00C041D7" w:rsidRDefault="00C041D7" w:rsidP="00C041D7"/>
    <w:p w:rsidR="00C041D7" w:rsidRDefault="00C041D7" w:rsidP="00C041D7">
      <w:pPr>
        <w:spacing w:after="0" w:line="240" w:lineRule="auto"/>
        <w:ind w:left="5812"/>
        <w:jc w:val="center"/>
      </w:pPr>
      <w:r>
        <w:t>Dyrektor Sądu Rejonowego</w:t>
      </w:r>
    </w:p>
    <w:p w:rsidR="00C041D7" w:rsidRDefault="00C041D7" w:rsidP="00C041D7">
      <w:pPr>
        <w:spacing w:after="0" w:line="240" w:lineRule="auto"/>
        <w:ind w:left="5812"/>
        <w:jc w:val="center"/>
      </w:pPr>
      <w:r>
        <w:t>w Białymstoku</w:t>
      </w:r>
    </w:p>
    <w:p w:rsidR="00C041D7" w:rsidRDefault="00C041D7" w:rsidP="00C041D7">
      <w:pPr>
        <w:spacing w:after="0" w:line="240" w:lineRule="auto"/>
        <w:ind w:left="5812"/>
        <w:jc w:val="center"/>
      </w:pPr>
    </w:p>
    <w:p w:rsidR="00C041D7" w:rsidRDefault="00C041D7" w:rsidP="00C041D7">
      <w:pPr>
        <w:spacing w:after="0" w:line="240" w:lineRule="auto"/>
        <w:ind w:left="5812"/>
        <w:jc w:val="center"/>
      </w:pPr>
      <w:r>
        <w:t>Elżbieta Roszkowska</w:t>
      </w:r>
    </w:p>
    <w:p w:rsidR="00C041D7" w:rsidRPr="00C041D7" w:rsidRDefault="00C041D7" w:rsidP="00C041D7"/>
    <w:sectPr w:rsidR="00C041D7" w:rsidRPr="00C041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E6A" w:rsidRDefault="00D76E6A" w:rsidP="006A1E5C">
      <w:pPr>
        <w:spacing w:after="0" w:line="240" w:lineRule="auto"/>
      </w:pPr>
      <w:r>
        <w:separator/>
      </w:r>
    </w:p>
  </w:endnote>
  <w:endnote w:type="continuationSeparator" w:id="0">
    <w:p w:rsidR="00D76E6A" w:rsidRDefault="00D76E6A" w:rsidP="006A1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E5C" w:rsidRDefault="006A1E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E5C" w:rsidRDefault="006A1E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E5C" w:rsidRDefault="006A1E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E6A" w:rsidRDefault="00D76E6A" w:rsidP="006A1E5C">
      <w:pPr>
        <w:spacing w:after="0" w:line="240" w:lineRule="auto"/>
      </w:pPr>
      <w:r>
        <w:separator/>
      </w:r>
    </w:p>
  </w:footnote>
  <w:footnote w:type="continuationSeparator" w:id="0">
    <w:p w:rsidR="00D76E6A" w:rsidRDefault="00D76E6A" w:rsidP="006A1E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E5C" w:rsidRDefault="006A1E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E5C" w:rsidRDefault="006A1E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E5C" w:rsidRDefault="006A1E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1D7"/>
    <w:rsid w:val="005C2F5E"/>
    <w:rsid w:val="006A1E5C"/>
    <w:rsid w:val="009773B4"/>
    <w:rsid w:val="00A7231B"/>
    <w:rsid w:val="00C041D7"/>
    <w:rsid w:val="00D76E6A"/>
    <w:rsid w:val="00F2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C041D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C041D7"/>
    <w:rPr>
      <w:rFonts w:ascii="Arial" w:eastAsia="Times New Roman" w:hAnsi="Arial" w:cs="Arial"/>
      <w:vanish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041D7"/>
    <w:rPr>
      <w:color w:val="0000FF"/>
      <w:u w:val="single"/>
    </w:rPr>
  </w:style>
  <w:style w:type="character" w:customStyle="1" w:styleId="base">
    <w:name w:val="base"/>
    <w:basedOn w:val="Domylnaczcionkaakapitu"/>
    <w:rsid w:val="00C041D7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C041D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C041D7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A1E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1E5C"/>
  </w:style>
  <w:style w:type="paragraph" w:styleId="Stopka">
    <w:name w:val="footer"/>
    <w:basedOn w:val="Normalny"/>
    <w:link w:val="StopkaZnak"/>
    <w:uiPriority w:val="99"/>
    <w:unhideWhenUsed/>
    <w:rsid w:val="006A1E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1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3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0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76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7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5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1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9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57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1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43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8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7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4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58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53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31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72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44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01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0154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975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50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3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070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6902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494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869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432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004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217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51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3823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388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89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343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452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19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306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437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133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133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572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03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263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696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212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344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2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986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764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56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5912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34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73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17126">
              <w:marLeft w:val="0"/>
              <w:marRight w:val="0"/>
              <w:marTop w:val="0"/>
              <w:marBottom w:val="0"/>
              <w:divBdr>
                <w:top w:val="single" w:sz="12" w:space="0" w:color="8C7953"/>
                <w:left w:val="none" w:sz="0" w:space="0" w:color="auto"/>
                <w:bottom w:val="single" w:sz="12" w:space="0" w:color="8C7953"/>
                <w:right w:val="none" w:sz="0" w:space="0" w:color="auto"/>
              </w:divBdr>
            </w:div>
          </w:divsChild>
        </w:div>
      </w:divsChild>
    </w:div>
    <w:div w:id="19987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2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39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16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07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0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5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1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4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43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1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95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5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4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0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4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6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6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7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65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0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3746</Words>
  <Characters>22477</Characters>
  <Application>Microsoft Office Word</Application>
  <DocSecurity>0</DocSecurity>
  <Lines>187</Lines>
  <Paragraphs>52</Paragraphs>
  <ScaleCrop>false</ScaleCrop>
  <Company/>
  <LinksUpToDate>false</LinksUpToDate>
  <CharactersWithSpaces>26171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2020-07-13T12:09:00Z</dcterms:created>
  <dcterms:modified xsi:type="dcterms:W3CDTF">2020-07-13T12:09:00Z</dcterms:modified>
</cp:coreProperties>
</file>