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F1" w:rsidRPr="005B7EF1" w:rsidRDefault="005B7EF1" w:rsidP="005B7E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 w:rsidRPr="005B7EF1">
        <w:rPr>
          <w:rFonts w:ascii="Times New Roman" w:eastAsia="Times New Roman" w:hAnsi="Times New Roman" w:cs="Times New Roman"/>
          <w:b/>
          <w:lang w:eastAsia="pl-PL"/>
        </w:rPr>
        <w:t xml:space="preserve">Załącznik Nr 1a do siwz </w:t>
      </w:r>
    </w:p>
    <w:p w:rsidR="005B7EF1" w:rsidRPr="005B7EF1" w:rsidRDefault="005B7EF1" w:rsidP="005B7EF1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B7EF1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5B7EF1" w:rsidRPr="005B7EF1" w:rsidRDefault="005B7EF1" w:rsidP="005B7EF1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5B7EF1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5B7EF1" w:rsidRPr="005B7EF1" w:rsidRDefault="005B7EF1" w:rsidP="005B7EF1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5B7EF1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</w:t>
      </w: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7EF1" w:rsidRPr="005B7EF1" w:rsidRDefault="005B7EF1" w:rsidP="005B7E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7EF1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T-05-01-01-010 (Komputer Stacjonarny)</w:t>
      </w:r>
    </w:p>
    <w:tbl>
      <w:tblPr>
        <w:tblW w:w="10569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5"/>
        <w:gridCol w:w="1984"/>
        <w:gridCol w:w="8080"/>
      </w:tblGrid>
      <w:tr w:rsidR="005B7EF1" w:rsidRPr="005B7EF1" w:rsidTr="00325626">
        <w:trPr>
          <w:trHeight w:val="284"/>
          <w:tblHeader/>
        </w:trPr>
        <w:tc>
          <w:tcPr>
            <w:tcW w:w="505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5B7EF1" w:rsidRPr="005B7EF1" w:rsidTr="00325626">
        <w:trPr>
          <w:trHeight w:val="195"/>
          <w:tblHeader/>
        </w:trPr>
        <w:tc>
          <w:tcPr>
            <w:tcW w:w="505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3</w:t>
            </w:r>
          </w:p>
        </w:tc>
      </w:tr>
      <w:tr w:rsidR="005B7EF1" w:rsidRPr="005B7EF1" w:rsidTr="00325626">
        <w:trPr>
          <w:trHeight w:val="17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Komputer stacjonarny. W ofercie wymagane jest podanie modelu, symbolu oraz producenta.</w:t>
            </w:r>
          </w:p>
        </w:tc>
      </w:tr>
      <w:tr w:rsidR="005B7EF1" w:rsidRPr="005B7EF1" w:rsidTr="00325626">
        <w:trPr>
          <w:trHeight w:val="707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</w:tr>
      <w:tr w:rsidR="005B7EF1" w:rsidRPr="005B7EF1" w:rsidTr="00325626">
        <w:trPr>
          <w:trHeight w:val="676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 wielordzeniowy</w:t>
            </w:r>
          </w:p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Zgody z architekturą x86</w:t>
            </w:r>
          </w:p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Wydajność min. 11000 pkt w benchmarku PassMark –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Average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CPU Mark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https://www.cpubenchmark.net/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i/>
                <w:i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wydruk ww. strony z datą nie wcześniejszą niż 14 dni przed składaniem ofert ze wskazaniem wiersza odpowiadającego właściwemu wynikowi testów. Wydruk musi być podpisany przez Wykonawcę.</w:t>
            </w:r>
          </w:p>
        </w:tc>
      </w:tr>
      <w:tr w:rsidR="005B7EF1" w:rsidRPr="005B7EF1" w:rsidTr="00325626">
        <w:trPr>
          <w:trHeight w:val="46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Co najmniej 8GB</w:t>
            </w:r>
            <w:r w:rsidRPr="005B7EF1">
              <w:rPr>
                <w:rFonts w:ascii="Times New Roman" w:eastAsia="Times New Roman" w:hAnsi="Times New Roman" w:cs="Times New Roman"/>
                <w:color w:val="00B0F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 możliwością rozbudowy do min 32GB, jeden slot wolny (w przypadku dostarczenia minimalnej wymaganej pamięci w więcej niż jednej kości wymagane jest, aby każda z zamontowanych kości posiadała identyczne parametry pracy)</w:t>
            </w:r>
          </w:p>
        </w:tc>
      </w:tr>
      <w:tr w:rsidR="005B7EF1" w:rsidRPr="005B7EF1" w:rsidTr="00325626">
        <w:trPr>
          <w:trHeight w:val="50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Min. 240 GB SSD M.2 PCIe</w:t>
            </w:r>
          </w:p>
        </w:tc>
      </w:tr>
      <w:tr w:rsidR="005B7EF1" w:rsidRPr="005B7EF1" w:rsidTr="00325626">
        <w:trPr>
          <w:trHeight w:val="576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Powinna umożliwiać pracę dwumonitorową z wsparciem co najmniej DirectX 12, OpenGL 4.0, OpenCL 1.2; dopuszcza się możliwość by pamięć karty graficznej była współdzielona z pamięcią RAM, dynamicznie przydzielana do min. 1,7GB;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obsługująca rozdzielczości :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3840x2160 @ 60Hz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2560x1600 @ 60Hz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4096x2160 @ 24Hz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Calibri"/>
                <w:b/>
                <w:bCs/>
                <w:color w:val="00B05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1920x1200 @ 60Hz (analogowo i cyfrowo) </w:t>
            </w:r>
          </w:p>
        </w:tc>
      </w:tr>
      <w:tr w:rsidR="005B7EF1" w:rsidRPr="005B7EF1" w:rsidTr="00325626">
        <w:trPr>
          <w:trHeight w:val="1122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Wyposażenie multimedialne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 24-bitowa Karta dźwiękowa, zgodna z High Definition – wbudowana na płycie głównej komputera, wewnętrzny głośnik co najmniej 2W w obudowie komputera.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Port słuchawek i mikrofonu na przednim panelu obudowy oraz w tylnym panelu obudowy, w przypadku portu combo należy dostarczyć stosowne przejściówki.</w:t>
            </w:r>
          </w:p>
        </w:tc>
      </w:tr>
      <w:tr w:rsidR="005B7EF1" w:rsidRPr="005B7EF1" w:rsidTr="00325626">
        <w:trPr>
          <w:trHeight w:val="154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ind w:left="360" w:hanging="360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Małogabarytowa typu small form factor z obsługą kart PCI Express o niskim profilu wyposażona w min. 1 kieszenień: 5,25” zewnętrzna typu „slim”.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fabrycznie przystosowana do pracy w orientacji pionowej i poziomej.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wykorzystanie dodatkowego akcesorium (np. specjalna podstawka) należy takie akcesorium dostarczyć wraz z urządzeniem.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Moduł konstrukcji obudowy w jednostce centralnej komputera powinien pozwalać na demontaż kart rozszerzeń, napędu optycznego bez konieczności użycia narzędzi (wyklucza się użycia wkrętów, śrub motylkowych).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Zasilacz pracujący w sieci 230V 50/60Hz prądu zmiennego i efektywności min. 92% przy obciążeniu zasilacza na poziomie 50% oraz o efektywności min. 87% przy obciążeniu zasilacza na poziomie 100%,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lastRenderedPageBreak/>
              <w:t>Zasilacz w oferowanym komputerze musi się znajdować na stronie</w:t>
            </w:r>
            <w:r w:rsidRPr="005B7EF1">
              <w:rPr>
                <w:rFonts w:ascii="Times New Roman" w:eastAsia="Times New Roman" w:hAnsi="Times New Roman" w:cs="Calibri"/>
                <w:bCs/>
                <w:color w:val="FF0000"/>
                <w:sz w:val="18"/>
                <w:szCs w:val="18"/>
                <w:lang w:eastAsia="ar-SA"/>
              </w:rPr>
              <w:t xml:space="preserve"> </w:t>
            </w:r>
            <w:hyperlink r:id="rId7" w:history="1">
              <w:r w:rsidRPr="005B7EF1">
                <w:rPr>
                  <w:rFonts w:ascii="Times New Roman" w:eastAsia="Times New Roman" w:hAnsi="Times New Roman" w:cs="Calibri"/>
                  <w:bCs/>
                  <w:color w:val="0000FF"/>
                  <w:sz w:val="18"/>
                  <w:szCs w:val="18"/>
                  <w:u w:val="single"/>
                  <w:lang w:eastAsia="ar-SA"/>
                </w:rPr>
                <w:t>http://www.plugloadsolutions.com/80pluspowersupplies.aspx</w:t>
              </w:r>
            </w:hyperlink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, </w:t>
            </w: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 oferty należy dołączyć wydruk ze w/w strony internetowej potwierdzający spełnienie wymogu 80plus, w przypadku, kiedy u producenta występuje kilka zasilaczy, które są montowane na etapie produkcji w fabryce należy załączyć wydruki dla wszystkich zasilaczy.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diagnostycznym.</w:t>
            </w:r>
            <w:r w:rsidRPr="005B7EF1"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  <w:t xml:space="preserve">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Obudowa musi umożliwiać zastosowanie zabezpieczenia fizycznego w postaci linki metalowej (złącze blokady Kensingtona lub </w:t>
            </w:r>
            <w:r w:rsidRPr="005B7EF1"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  <w:t>równoważne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) oraz kłódki (oczko w obudowie do założenia kłódki).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Obudowa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musi posiadać wbudowany wizualny lub dźwiękowy system diagnostyczny, służący do sygnalizowania i diagnozowania problemów z komputerem i jego komponentami, a w szczególności musi sygnalizować: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lub brak pamięci RAM,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kontrolera Video,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BIOS’u,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procesora.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Oferowany system diagnostyczny nie może wykorzystywać minimalnej ilości wolnych slotów wymaganych w specyfikacji,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Każdy komputer powinien być oznaczony niepowtarzalnym numerem seryjnym umieszonym na obudowie, oraz musi być wpisany na stałe w BIOS.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modele komputerów muszą poprawnie współpracować z systemem operacyjnym Windows 10.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BIOS zgodny ze specyfikacją UEFI, pełna obsługa za pomocą przynajmniej klawiatury.</w:t>
            </w:r>
          </w:p>
          <w:p w:rsidR="005B7EF1" w:rsidRPr="005B7EF1" w:rsidRDefault="005B7EF1" w:rsidP="005B7EF1">
            <w:pPr>
              <w:widowControl w:val="0"/>
              <w:tabs>
                <w:tab w:val="left" w:pos="-146"/>
              </w:tabs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aktualnej dacie (dzień, miesiąc , rok) i godzinie,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rodzajach napędów optycznych;</w:t>
            </w:r>
          </w:p>
          <w:p w:rsidR="005B7EF1" w:rsidRPr="005B7EF1" w:rsidRDefault="005B7EF1" w:rsidP="005B7EF1">
            <w:pPr>
              <w:widowControl w:val="0"/>
              <w:suppressAutoHyphens/>
              <w:spacing w:after="0" w:line="206" w:lineRule="exact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5B7EF1" w:rsidRPr="005B7EF1" w:rsidRDefault="005B7EF1" w:rsidP="005B7EF1">
            <w:pPr>
              <w:widowControl w:val="0"/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5B7EF1" w:rsidRPr="005B7EF1" w:rsidRDefault="005B7EF1" w:rsidP="005B7EF1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56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kontroli czujnika otwarcia obudowy i zapis incydentu otwarcia obudowy odczytywalny z poziomu interfejsu BIOS (wymagane logowanie informacji i dostęp do niej z poziomu interfejsu BIOS).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160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blokowania/odblokowania BOOT-owania stacji roboczej z zewnętrznych urządzeń.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hasła administratora oraz hasła dysku twardego na poziomie systemu oraz możliwość ustawienia następujących zależności pomiędzy nimi: brak możliwości zmiany hasła pozwalającego na uruchomienie systemu bez podania hasła administratora. Wszystkie opcje dostępne bez uruchamiania systemu operacyjnego z dysku twardego komputera lub innych, podłączonych do niego urządzeń zewnętrznych.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włączenia/wyłączenia zintegrowanej karty dźwiękowej, karty sieciowejz poziomu BIOS, bez uruchamiania systemu operacyjnego z dysku twardego komputera lub innych, podłączonych do niego, urządzeń zewnętrznych.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lastRenderedPageBreak/>
              <w:t>Możliwość ustawienia portów USB w taki sposób aby podczas startu komputer nie wykrywał urządzeń bootujących typu USB, natomiast po uruchomieniu systemu operacyjnego porty USB są aktywne.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wyłączania zewnętrznych portów USB;</w:t>
            </w:r>
          </w:p>
          <w:p w:rsidR="005B7EF1" w:rsidRPr="005B7EF1" w:rsidRDefault="005B7EF1" w:rsidP="005B7EF1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5B7EF1" w:rsidRPr="005B7EF1" w:rsidRDefault="005B7EF1" w:rsidP="005B7EF1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 :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procesora,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pamięci,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napędu,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portów USB.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-8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Aktualizacja BIOS za pomocą strony internetowej producenta w oparciu o najnowsze, aktualne wersje BIOS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Weryfikacja wygenerowanych przez komputer kluczy szyfrowania musi odbywać się w dedykowanym chipsecie na płycie głównej.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Wirtualizacja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Głośność jednostki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Głośność jednostki centralnej mierzona zgodnie z normą ISO 7779 oraz wykazana zgodnie z normą ISO 9296 w pozycji obserwatora w trybie pracy dysku twardego (WORK) wynosząca maksymalnie 22 dB.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14.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Minimum 60 miesięcy,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15.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Możliwość telefonicznego sprawdzenia konfiguracji sprzętowej komputera oraz warunków gwarancji po podaniu numeru seryjnego bezpośrednio u Wykonawcy, producenta lub jego przedstawiciela. Wykonawca poda numer telefonu.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5B7EF1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16.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nie wymagający aktywacji za pomocą telefonu lub Internetu w firmie Microsoft)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Oprogramowanie dla sądownictwa firmy Macrologic (http://www.macrologic.pl/#)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lastRenderedPageBreak/>
              <w:t>Ważna uwaga: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5B7EF1" w:rsidRPr="005B7EF1" w:rsidRDefault="005B7EF1" w:rsidP="005B7EF1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Graficzne środowisko instalacji i konfiguracji.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u w:val="single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Wbudowane porty: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HDMI (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Dopuszcza się również rozwiązania w postaci: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- złącze DisplayPort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producenta jednostki centralnej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lub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-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złącze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DVI-D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[pozwalający na przesłanie obrazu i dźwięku na wyjście HDMI] producenta jednostki centralnej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centralną. )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val="en-US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DisplayPort v1.x,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min. 8 x USB w tym: co najmniej 2xUSB z przodu obudowy i min 4xUSB z tyłu obudowy. Z ogólnej liczby portów USB co najmniej jeden musi być w standardzie 3.0, wymagana ilość i rozmieszczenie (na zewnątrz obudowy komputera) portów USB nie może być osiągnięta w wyniku stosowania konwerterów, przejściówek itp.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x Karta sieciowa 10/100/1000 Ethernet RJ 45, wspierająca obsługę</w:t>
            </w:r>
            <w:r w:rsidRPr="005B7EF1">
              <w:rPr>
                <w:rFonts w:ascii="Times New Roman" w:eastAsia="Times New Roman" w:hAnsi="Times New Roman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WoL (funkcja włączana przez użytkownika), PXE 2.1,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Płyta główna wyposażona w :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złącze PCI Express x16 Gen 3,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1 złącze PCIe x1,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2 złącza DIMM z obsługą min 16GB pamięci RAM każde,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2  złącza SATA w tym min. 1 złącze SATA 3.0.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18.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 w:rsidRPr="005B7EF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z wydzieloną klawiaturą numeryczną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 układzie </w:t>
            </w:r>
            <w:r w:rsidRPr="005B7EF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US-QWERTY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Mysz optyczna USB z dwoma klawiszami oraz rolką (scroll) 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Nagrywarka DVD +/-RW o prędkości nagrywania min. 8x wraz z dołączonym zewnętrznym (innym niż wbudowany w system operacyjny) oprogramowaniem z interfejsem graficznym w polskojęzycznej wersji  do odtwarzania i nagrywania płyt z pełną i bezterminową licencją 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Dołączony fizyczny nośnik (CD/DVD lub pendrive) ze sterownikami.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Dołączony fizyczny nośnik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 systemem operacyjnym  zainstalowanym na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urządzeniu.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Certyfikaty i dokumenty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urządzenie posiadają deklarację zgodności CE</w:t>
            </w: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Wymagane dokumenty:  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 xml:space="preserve">dot. PassMark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 xml:space="preserve">Average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CPU Mark,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Normy PN-EN  ISO 14001 lub równoważnej  dla producenta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dot. głośności,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C4A72" w:rsidRDefault="00DC4A72"/>
    <w:sectPr w:rsidR="00DC4A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24" w:rsidRDefault="000F0624" w:rsidP="00CE15B6">
      <w:pPr>
        <w:spacing w:after="0" w:line="240" w:lineRule="auto"/>
      </w:pPr>
      <w:r>
        <w:separator/>
      </w:r>
    </w:p>
  </w:endnote>
  <w:endnote w:type="continuationSeparator" w:id="0">
    <w:p w:rsidR="000F0624" w:rsidRDefault="000F0624" w:rsidP="00CE1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24" w:rsidRDefault="000F0624" w:rsidP="00CE15B6">
      <w:pPr>
        <w:spacing w:after="0" w:line="240" w:lineRule="auto"/>
      </w:pPr>
      <w:r>
        <w:separator/>
      </w:r>
    </w:p>
  </w:footnote>
  <w:footnote w:type="continuationSeparator" w:id="0">
    <w:p w:rsidR="000F0624" w:rsidRDefault="000F0624" w:rsidP="00CE1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5B6" w:rsidRDefault="00CE15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C2F67"/>
    <w:multiLevelType w:val="hybridMultilevel"/>
    <w:tmpl w:val="5AF86388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6" w15:restartNumberingAfterBreak="0">
    <w:nsid w:val="0DF77E7D"/>
    <w:multiLevelType w:val="hybridMultilevel"/>
    <w:tmpl w:val="8510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B2605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9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533561A"/>
    <w:multiLevelType w:val="hybridMultilevel"/>
    <w:tmpl w:val="E070C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4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14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2"/>
  </w:num>
  <w:num w:numId="13">
    <w:abstractNumId w:val="2"/>
  </w:num>
  <w:num w:numId="14">
    <w:abstractNumId w:val="13"/>
  </w:num>
  <w:num w:numId="15">
    <w:abstractNumId w:val="6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F1"/>
    <w:rsid w:val="000F0624"/>
    <w:rsid w:val="005B7EF1"/>
    <w:rsid w:val="00CE15B6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7E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5B7EF1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5B7EF1"/>
    <w:rPr>
      <w:color w:val="0000FF"/>
      <w:u w:val="single"/>
    </w:rPr>
  </w:style>
  <w:style w:type="table" w:styleId="Tabela-Siatka">
    <w:name w:val="Table Grid"/>
    <w:basedOn w:val="Standardowy"/>
    <w:rsid w:val="005B7EF1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5B7EF1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5B7EF1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5B7EF1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5B7E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E1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5B6"/>
  </w:style>
  <w:style w:type="paragraph" w:styleId="Stopka">
    <w:name w:val="footer"/>
    <w:basedOn w:val="Normalny"/>
    <w:link w:val="StopkaZnak"/>
    <w:uiPriority w:val="99"/>
    <w:unhideWhenUsed/>
    <w:rsid w:val="00CE1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1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ugloadsolutions.com/80pluspowersupplies.asp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2981</Words>
  <Characters>17891</Characters>
  <Application>Microsoft Office Word</Application>
  <DocSecurity>0</DocSecurity>
  <Lines>149</Lines>
  <Paragraphs>41</Paragraphs>
  <ScaleCrop>false</ScaleCrop>
  <Company/>
  <LinksUpToDate>false</LinksUpToDate>
  <CharactersWithSpaces>20831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2020-07-15T08:08:00Z</dcterms:created>
  <dcterms:modified xsi:type="dcterms:W3CDTF">2020-07-15T08:08:00Z</dcterms:modified>
</cp:coreProperties>
</file>