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84E" w:rsidRPr="00A3784E" w:rsidRDefault="00A3784E" w:rsidP="00A378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 w:rsidRPr="00A3784E">
        <w:rPr>
          <w:rFonts w:ascii="Times New Roman" w:eastAsia="Times New Roman" w:hAnsi="Times New Roman" w:cs="Times New Roman"/>
          <w:b/>
          <w:lang w:eastAsia="pl-PL"/>
        </w:rPr>
        <w:t xml:space="preserve">Załącznik Nr 1c do siwz </w:t>
      </w:r>
    </w:p>
    <w:p w:rsidR="00A3784E" w:rsidRPr="00A3784E" w:rsidRDefault="00A3784E" w:rsidP="00A3784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3784E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A3784E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A3784E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III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</w:p>
    <w:p w:rsidR="00A3784E" w:rsidRPr="00A3784E" w:rsidRDefault="00A3784E" w:rsidP="00A378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84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T-05-02-01-011 (Komputer Przenośny - standardowy)</w:t>
      </w:r>
    </w:p>
    <w:tbl>
      <w:tblPr>
        <w:tblW w:w="1034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0"/>
        <w:gridCol w:w="1984"/>
        <w:gridCol w:w="7872"/>
      </w:tblGrid>
      <w:tr w:rsidR="00A3784E" w:rsidRPr="00A3784E" w:rsidTr="00325626">
        <w:trPr>
          <w:trHeight w:val="284"/>
          <w:tblHeader/>
        </w:trPr>
        <w:tc>
          <w:tcPr>
            <w:tcW w:w="490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br w:type="page"/>
            </w: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Wymagane minimalne parametry techniczne komputerów</w:t>
            </w:r>
          </w:p>
        </w:tc>
      </w:tr>
      <w:tr w:rsidR="00A3784E" w:rsidRPr="00A3784E" w:rsidTr="00325626">
        <w:trPr>
          <w:trHeight w:val="195"/>
          <w:tblHeader/>
        </w:trPr>
        <w:tc>
          <w:tcPr>
            <w:tcW w:w="490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A3784E" w:rsidRPr="00A3784E" w:rsidTr="00325626">
        <w:trPr>
          <w:trHeight w:val="35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Typ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Komputer przenośny. W ofercie wymagane jest podanie modelu, symbolu oraz producenta.</w:t>
            </w:r>
          </w:p>
        </w:tc>
      </w:tr>
      <w:tr w:rsidR="00A3784E" w:rsidRPr="00A3784E" w:rsidTr="00325626">
        <w:trPr>
          <w:trHeight w:val="55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Komputer będzie wykorzystywany dla potrzeb aplikacji biurowych, aplikacji edukacyjnych, aplikacji obliczeniowych, aplikacji graficznych, dostępu do Internetu oraz poczty elektronicznej. Komputer będzie wykorzystywany do pracy mobilnej, podczas podróży oraz w sesjach wyjazdowych.</w:t>
            </w:r>
          </w:p>
        </w:tc>
      </w:tr>
      <w:tr w:rsidR="00A3784E" w:rsidRPr="00A3784E" w:rsidTr="00325626">
        <w:trPr>
          <w:trHeight w:val="6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Min 15” jednak nie większy niż 15,7˝, rozdzielczość obsługiwana co najmniej 1920x1080 z matrycą antyrefleksyjną lub matową. Nie dopuszcza się matrycy lustrzanej.</w:t>
            </w:r>
          </w:p>
        </w:tc>
      </w:tr>
      <w:tr w:rsidR="00A3784E" w:rsidRPr="00A3784E" w:rsidTr="00325626">
        <w:trPr>
          <w:trHeight w:val="6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Procesor wielordzeniowy,</w:t>
            </w:r>
          </w:p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Zgody z architekturą x86,</w:t>
            </w:r>
          </w:p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Wydajność min. 7650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Nie większa niż 2,5 kg liczona dla urządzenia wzorcowego łącznie z baterią.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 xml:space="preserve">Dookoła matrycy gumowe uszczelnienie chroniące klawiaturę notebooka  po zamknięciu przed kurzem i wilgocią 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 xml:space="preserve">lub 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>obudowa spełniająca wymogi normy MIL-STD 810G.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Pamięć operacyjna (RAM)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Co najmniej 8 GB z możliwością rozbudowy do min 32GB, jeden slot wolny.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Nie dopuszcza się pamięci wlutowanych w płycie głównej.</w:t>
            </w:r>
          </w:p>
        </w:tc>
      </w:tr>
      <w:tr w:rsidR="00A3784E" w:rsidRPr="00A3784E" w:rsidTr="00325626">
        <w:trPr>
          <w:trHeight w:val="284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Pamięć masowa (SSD)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sv-SE" w:eastAsia="ar-SA"/>
              </w:rPr>
              <w:t xml:space="preserve">Min. 240 GB SSD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9.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Kamera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Wbudowana w obudowę ekranu komputera </w:t>
            </w: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kamera internetowa o rozdzielczości min 720p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10.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Napęd optyczny 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Nagrywarka DVD RW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wraz z dołączonym zewnętrznym (innym niż wbudowany w system operacyjny) oprogramowaniem z interfejsem graficznym w polskojęzycznej wersji  do odtwarzania i nagrywania płyt z pełną i bezterminową licencją 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(dopuszcza się napęd zewnętrzny zasilany z portu, do którego został podłączony).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Klawiatura z wydzieloną klawiaturą numeryczną</w:t>
            </w:r>
            <w:r w:rsidRPr="00A3784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, </w:t>
            </w:r>
            <w:r w:rsidRPr="00A3784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odporna na zalanie lub zachlapanie cieczą (układ US -QWERTY), min 100 klawiszy, podświetlane wszystkie klawisze klawiatury.</w:t>
            </w:r>
          </w:p>
        </w:tc>
      </w:tr>
      <w:tr w:rsidR="00A3784E" w:rsidRPr="00A3784E" w:rsidTr="00325626">
        <w:trPr>
          <w:trHeight w:val="749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Panel dotykowy, gładzik wyposażony w min. 2 niezależne klawisze funkcyjne ze wsparciem dla technologii multitouch, posiadający wsparcie dla gestów dla minimum 3 niezależnych punktów (tzw. Touchpad).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Oferowana karta graficzna musi osiągać w teście PassMark Performance Test co najmniej wynik 840 punktów w G3D Rating.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  <w:t>14.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 xml:space="preserve">Dwukanałowa (24-bitowa) karta dźwiękowa zintegrowana z płytą główną, zgodna z High Definition, wbudowane głośniki stereo o średniej mocy co najmniej 2x1W.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Wbudowany mikrofon.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  <w:t>15.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 xml:space="preserve">Czas pracy na baterii wg testu Battery Life min. 240 minut. Zasilacz o mocy </w:t>
            </w:r>
            <w:r w:rsidRPr="00A3784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min. 45W.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Wbudowane porty i złącza: 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1x 15-pin VGA,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1x 19-pin HDMI lub Display Port lub Mini DisplayPort (w przypadku komputera z Mini DisplayPort wykonawca musi dostarczyć przejściówkę z mini DisplayPort do DisplayPort), 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wspierająca obsługę WoL (funkcja włączana przez użytkownika)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PXE 2.1,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Zintegrowana w postaci wewnętrznego modułu mini-PCI Express karta sieci  WLAN obsługująca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lastRenderedPageBreak/>
              <w:t>łącznie standardy  IEEE 802.11 ac/a/b/g/n , w konfiguracji anten min  2x2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3 x USB 3.0 (w tym 1 port z możliwością ładowania urządzeń zewnętrznych poprzez port USB, nawet gdy notebook jest wyłączony i jest w trybie, hibernacji/uśpienia). Wymagana ilość portów nie może być osiągnięta w wyniku stosowania konwerterów, przejściówek itp.,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Wbudowany moduł Bluetooth w wersji min. 4.0,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czytnik kart multimedialny wspierający karty SD lub MicroSD,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współdzielone złącze słuchawkowe stereo i złącze mikrofonowe tzw. combo lub wydzielone gniazda mikrofonu i słuchawek,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port zasilania,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dedykowane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złącze do podłączenia stacji dokującej z własnym zasilaczem, dopuszcza się zajęcie wymaganego złącza USB w przypadku gdy stacja posiada min. 2 porty USB 3.0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(podłączona przez dedykowane złącze stacja dokująca oraz port, do którego została podłączona muszą zapewnić funkcjonalność ładowania podłączonego notebooka).</w:t>
            </w:r>
          </w:p>
          <w:p w:rsidR="00A3784E" w:rsidRPr="00A3784E" w:rsidRDefault="00A3784E" w:rsidP="00A3784E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Uwaga: port/y VGA mogą być osiągnięte przy użyciu adaptera rekomendowanego przez producenta oferowanego modelu komputera jako akcesoria dodatkowe. W przypadku zastosowania przejściówek należy je dołączyć do oferowanego komputera.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17.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Weryfikacja wygenerowanych przez komputer kluczy szyfrowania musi odbywać się w dedykowanym chipsecie na płycie głównej.</w:t>
            </w:r>
          </w:p>
          <w:p w:rsidR="00A3784E" w:rsidRPr="00A3784E" w:rsidRDefault="00A3784E" w:rsidP="00A3784E">
            <w:pPr>
              <w:spacing w:after="0" w:line="274" w:lineRule="exact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Złącze typu Kensington Lock lub rozwiązanie równoważne.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BIOS zgodny ze specyfikacją UEFI.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</w:t>
            </w:r>
          </w:p>
          <w:p w:rsidR="00A3784E" w:rsidRPr="00A3784E" w:rsidRDefault="00A3784E" w:rsidP="00A3784E">
            <w:pPr>
              <w:widowControl w:val="0"/>
              <w:spacing w:after="0" w:line="206" w:lineRule="exact"/>
              <w:rPr>
                <w:rFonts w:ascii="Times New Roman" w:eastAsia="Arial" w:hAnsi="Times New Roman" w:cs="Calibri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Arial" w:hAnsi="Times New Roman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zewnętrznych urządzeń.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USB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Możliwość </w:t>
            </w: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włączenia/wyłączenia hasła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wejścia do BIOS </w:t>
            </w: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i dysku twardego</w:t>
            </w:r>
          </w:p>
          <w:p w:rsidR="00A3784E" w:rsidRPr="00A3784E" w:rsidRDefault="00A3784E" w:rsidP="00A3784E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funkcjonalność: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Oferowane modele komputerów muszą poprawnie współpracować z systemem operacyjnym Windows 10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20.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nie wymagający aktywacji za pomocą telefonu lub Internetu w firmie Microsoft)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Oprogramowanie dla sądownictwa firmy Macrologic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(http://www.macrologic.pl/#)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Ważna uwaga: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A3784E" w:rsidRPr="00A3784E" w:rsidRDefault="00A3784E" w:rsidP="00A3784E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Wdrażanie IPSEC oparte na zestawach reguł definiujących ustawienia zarządzanych w sposób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>centralny.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A3784E" w:rsidRPr="00A3784E" w:rsidRDefault="00A3784E" w:rsidP="00A3784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Dedykowany zasilacz sieciowy 230V.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Torba dwukomorowa dostosowana do wielkości laptopa z paskiem na ramię, nylonowa.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Mysz optyczna USB z min. dwoma klawiszami i rolką (scroll).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Dołączony fizyczny nośnik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ze sterownikami.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Dołączony fizyczny nośnik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 systemem operacyjnym zainstalowanym na urządzeniu.</w:t>
            </w:r>
          </w:p>
        </w:tc>
      </w:tr>
      <w:tr w:rsidR="00A3784E" w:rsidRPr="00A3784E" w:rsidTr="00325626">
        <w:trPr>
          <w:trHeight w:val="1724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Minimum 48 miesięcy,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lastRenderedPageBreak/>
              <w:t>Sprzęt musi być fabrycznie nowy, nie używany. w kartonie, zabezpieczony do transportu i magazynowania.</w:t>
            </w:r>
          </w:p>
        </w:tc>
      </w:tr>
      <w:tr w:rsidR="00A3784E" w:rsidRPr="00A3784E" w:rsidTr="00325626">
        <w:trPr>
          <w:trHeight w:val="699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A3784E" w:rsidRPr="00A3784E" w:rsidRDefault="00A3784E" w:rsidP="00A3784E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A3784E" w:rsidRPr="00A3784E" w:rsidRDefault="00A3784E" w:rsidP="00A3784E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czasu obowiązywania i typ udzielonej gwarancji.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Wykonawca poda numer telefonu.</w:t>
            </w:r>
          </w:p>
          <w:p w:rsidR="00A3784E" w:rsidRPr="00A3784E" w:rsidRDefault="00A3784E" w:rsidP="00A3784E">
            <w:pPr>
              <w:spacing w:after="12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A3784E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</w:tr>
      <w:tr w:rsidR="00A3784E" w:rsidRPr="00A3784E" w:rsidTr="00325626">
        <w:trPr>
          <w:trHeight w:val="612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Certyfikaty i standardy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Oferowane urządzenie posiadają deklarację zgodności CE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Wymagane dokumenty: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dot. PassMark Average CPU Mark,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dot. Normy PN-EN  ISO 14001 lub równoważnej  dla producenta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DC4A72" w:rsidRDefault="00DC4A72"/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3A9" w:rsidRDefault="00FF43A9" w:rsidP="00472CA3">
      <w:pPr>
        <w:spacing w:after="0" w:line="240" w:lineRule="auto"/>
      </w:pPr>
      <w:r>
        <w:separator/>
      </w:r>
    </w:p>
  </w:endnote>
  <w:endnote w:type="continuationSeparator" w:id="0">
    <w:p w:rsidR="00FF43A9" w:rsidRDefault="00FF43A9" w:rsidP="00472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3A9" w:rsidRDefault="00FF43A9" w:rsidP="00472CA3">
      <w:pPr>
        <w:spacing w:after="0" w:line="240" w:lineRule="auto"/>
      </w:pPr>
      <w:r>
        <w:separator/>
      </w:r>
    </w:p>
  </w:footnote>
  <w:footnote w:type="continuationSeparator" w:id="0">
    <w:p w:rsidR="00FF43A9" w:rsidRDefault="00FF43A9" w:rsidP="00472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A3" w:rsidRDefault="00472C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C55"/>
    <w:multiLevelType w:val="hybridMultilevel"/>
    <w:tmpl w:val="19FE8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3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9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1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A72DF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5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13"/>
  </w:num>
  <w:num w:numId="10">
    <w:abstractNumId w:val="5"/>
  </w:num>
  <w:num w:numId="11">
    <w:abstractNumId w:val="9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4E"/>
    <w:rsid w:val="00472CA3"/>
    <w:rsid w:val="00A3784E"/>
    <w:rsid w:val="00DC4A72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78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A3784E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A3784E"/>
    <w:rPr>
      <w:color w:val="0000FF"/>
      <w:u w:val="single"/>
    </w:rPr>
  </w:style>
  <w:style w:type="table" w:styleId="Tabela-Siatka">
    <w:name w:val="Table Grid"/>
    <w:basedOn w:val="Standardowy"/>
    <w:rsid w:val="00A3784E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A3784E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A3784E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A3784E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A378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472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2CA3"/>
  </w:style>
  <w:style w:type="paragraph" w:styleId="Stopka">
    <w:name w:val="footer"/>
    <w:basedOn w:val="Normalny"/>
    <w:link w:val="StopkaZnak"/>
    <w:uiPriority w:val="99"/>
    <w:unhideWhenUsed/>
    <w:rsid w:val="00472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2624</Words>
  <Characters>15748</Characters>
  <Application>Microsoft Office Word</Application>
  <DocSecurity>0</DocSecurity>
  <Lines>131</Lines>
  <Paragraphs>36</Paragraphs>
  <ScaleCrop>false</ScaleCrop>
  <Company/>
  <LinksUpToDate>false</LinksUpToDate>
  <CharactersWithSpaces>18336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2020-07-15T08:13:00Z</dcterms:created>
  <dcterms:modified xsi:type="dcterms:W3CDTF">2020-07-15T08:13:00Z</dcterms:modified>
</cp:coreProperties>
</file>