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01" w:rsidRDefault="00666E01" w:rsidP="00666E01">
      <w:pPr>
        <w:jc w:val="right"/>
      </w:pPr>
      <w:bookmarkStart w:id="0" w:name="_GoBack"/>
      <w:bookmarkEnd w:id="0"/>
      <w:r w:rsidRPr="00E12FB3">
        <w:t>K</w:t>
      </w:r>
      <w:r>
        <w:t xml:space="preserve">omputer Przenośny – standardowy                                       </w:t>
      </w:r>
      <w:r>
        <w:rPr>
          <w:b/>
          <w:i/>
        </w:rPr>
        <w:t>Z</w:t>
      </w:r>
      <w:r w:rsidRPr="0085722C">
        <w:rPr>
          <w:b/>
          <w:i/>
        </w:rPr>
        <w:t>ałącznik 2</w:t>
      </w:r>
      <w:r>
        <w:rPr>
          <w:b/>
          <w:i/>
        </w:rPr>
        <w:t>c</w:t>
      </w:r>
      <w:r w:rsidRPr="0085722C">
        <w:rPr>
          <w:i/>
        </w:rPr>
        <w:t xml:space="preserve">  należy złożyć </w:t>
      </w:r>
      <w:r>
        <w:rPr>
          <w:i/>
        </w:rPr>
        <w:t xml:space="preserve">z ofertą </w:t>
      </w:r>
      <w:r w:rsidRPr="0085722C">
        <w:rPr>
          <w:i/>
        </w:rPr>
        <w:t>do części III</w:t>
      </w:r>
    </w:p>
    <w:tbl>
      <w:tblPr>
        <w:tblW w:w="1538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37"/>
        <w:gridCol w:w="1690"/>
        <w:gridCol w:w="6628"/>
        <w:gridCol w:w="6628"/>
      </w:tblGrid>
      <w:tr w:rsidR="00666E01" w:rsidRPr="002613CA" w:rsidTr="00325626">
        <w:trPr>
          <w:trHeight w:val="284"/>
          <w:tblHeader/>
        </w:trPr>
        <w:tc>
          <w:tcPr>
            <w:tcW w:w="490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suppressAutoHyphens/>
              <w:spacing w:after="200" w:line="252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color w:val="000000"/>
                <w:sz w:val="18"/>
                <w:szCs w:val="18"/>
                <w:lang w:eastAsia="ar-SA"/>
              </w:rPr>
              <w:br w:type="page"/>
            </w: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Nazwa komponentu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Wymagane minimalne parametry techniczne komputerów</w:t>
            </w:r>
          </w:p>
        </w:tc>
        <w:tc>
          <w:tcPr>
            <w:tcW w:w="7872" w:type="dxa"/>
            <w:shd w:val="clear" w:color="auto" w:fill="D9D9D9"/>
          </w:tcPr>
          <w:p w:rsidR="00666E01" w:rsidRPr="00014E72" w:rsidRDefault="00666E01" w:rsidP="00325626">
            <w:pPr>
              <w:suppressAutoHyphens/>
              <w:spacing w:line="252" w:lineRule="auto"/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666E01" w:rsidRPr="002613CA" w:rsidTr="00325626">
        <w:trPr>
          <w:trHeight w:val="195"/>
          <w:tblHeader/>
        </w:trPr>
        <w:tc>
          <w:tcPr>
            <w:tcW w:w="490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suppressAutoHyphens/>
              <w:spacing w:after="200" w:line="252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613CA">
              <w:rPr>
                <w:rFonts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872" w:type="dxa"/>
            <w:shd w:val="clear" w:color="auto" w:fill="D9D9D9"/>
          </w:tcPr>
          <w:p w:rsidR="00666E01" w:rsidRPr="002613CA" w:rsidRDefault="00666E01" w:rsidP="00325626">
            <w:pPr>
              <w:ind w:left="-71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666E01" w:rsidRPr="002613CA" w:rsidTr="00325626">
        <w:trPr>
          <w:trHeight w:val="35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jc w:val="both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Typ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Komputer przenośny. W ofercie wymagane jest podanie modelu, symbolu oraz producenta.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5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Komputer będzie wykorzystywany dla potrzeb aplikacji biurowych, aplikacji edukacyjnych, aplikacji obliczeniowych, aplikacji graficznych, dostępu do Internetu oraz poczty elektronicznej. Komputer będzie wykorzystywany do pracy mobilnej, podczas podróży oraz w sesjach wyjazdowych.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6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Min 15” jednak nie większy niż 15,7˝, rozdzielczość obsługiwana co najmniej 1920x1080 z matrycą antyrefleksyjną lub matową. Nie dopuszcza się matrycy lustrzanej.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6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Procesor wielordzeniowy,</w:t>
            </w:r>
          </w:p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Zgody z architekturą x86,</w:t>
            </w:r>
          </w:p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Wydajność min. 7650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0"/>
                <w:numId w:val="10"/>
              </w:numPr>
              <w:suppressAutoHyphens/>
              <w:ind w:left="351"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Nie większa niż 2,5 kg liczona dla urządzenia wzorcowego łącznie z baterią.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 xml:space="preserve">Dookoła matrycy gumowe uszczelnienie chroniące klawiaturę notebooka  po zamknięciu przed kurzem i wilgocią </w:t>
            </w:r>
          </w:p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 xml:space="preserve">lub </w:t>
            </w:r>
          </w:p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  <w:r w:rsidRPr="0048420E">
              <w:rPr>
                <w:sz w:val="18"/>
                <w:szCs w:val="18"/>
              </w:rPr>
              <w:t>obudowa spełniająca wymogi normy MIL-STD 810G.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pStyle w:val="Bezodstpw"/>
              <w:rPr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36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Pamięć operacyjna (RAM)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Co najmniej 8 GB z możliwością rozbudowy do min 32GB, jeden slot wolny.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Nie dopuszcza się pamięci wlutowanych w płycie głównej.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284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Pamięć masowa (SSD)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bCs/>
                <w:color w:val="000000"/>
                <w:sz w:val="18"/>
                <w:szCs w:val="18"/>
                <w:lang w:val="sv-SE" w:eastAsia="ar-SA"/>
              </w:rPr>
              <w:t xml:space="preserve">Min. 240 GB SSD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bCs/>
                <w:color w:val="000000"/>
                <w:sz w:val="18"/>
                <w:szCs w:val="18"/>
                <w:lang w:val="sv-SE"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9.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Kamera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Wbudowana w obudowę ekranu komputera </w:t>
            </w: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kamera internetowa o rozdzielczości min 720p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10.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Napęd optyczny 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Nagrywarka DVD RW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wraz z dołączonym zewnętrznym (innym niż wbudowany w system operacyjny) oprogramowaniem z interfejsem graficznym w polskojęzycznej wersji  do odtwarzania i nagrywania płyt z pełną i bezterminową licencją </w:t>
            </w:r>
            <w:r w:rsidRPr="0048420E">
              <w:rPr>
                <w:sz w:val="18"/>
                <w:szCs w:val="18"/>
                <w:lang w:eastAsia="ar-SA"/>
              </w:rPr>
              <w:t xml:space="preserve">  (dopuszcza się napęd zewnętrzny zasilany z portu, do którego został podłączony).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bCs/>
                <w:sz w:val="18"/>
                <w:szCs w:val="18"/>
                <w:lang w:eastAsia="ar-SA"/>
              </w:rPr>
            </w:pPr>
            <w:r w:rsidRPr="0048420E">
              <w:rPr>
                <w:bCs/>
                <w:sz w:val="18"/>
                <w:szCs w:val="18"/>
                <w:lang w:eastAsia="ar-SA"/>
              </w:rPr>
              <w:t>Klawiatura z wydzieloną klawiaturą numeryczną</w:t>
            </w:r>
            <w:r w:rsidRPr="0048420E">
              <w:rPr>
                <w:b/>
                <w:bCs/>
                <w:sz w:val="18"/>
                <w:szCs w:val="18"/>
                <w:lang w:eastAsia="ar-SA"/>
              </w:rPr>
              <w:t xml:space="preserve">, </w:t>
            </w:r>
            <w:r w:rsidRPr="0048420E">
              <w:rPr>
                <w:bCs/>
                <w:sz w:val="18"/>
                <w:szCs w:val="18"/>
                <w:lang w:eastAsia="ar-SA"/>
              </w:rPr>
              <w:t>odporna na zalanie lub zachlapanie cieczą (układ US -QWERTY), min 100 klawiszy, podświetlane wszystkie klawisze klawiatury.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749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lastRenderedPageBreak/>
              <w:t>12.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Panel dotykowy, gładzik wyposażony w min. 2 niezależne klawisze funkcyjne ze wsparciem dla technologii multitouch, posiadający wsparcie dla gestów dla minimum 3 niezależnych punktów (tzw. Touchpad).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76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sv-SE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sv-SE"/>
              </w:rPr>
              <w:t>13.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Oferowana karta graficzna musi osiągać w teście PassMark Performance Test co najmniej wynik 840 punktów w G3D Rating.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en-US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en-US"/>
              </w:rPr>
              <w:t>14.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 xml:space="preserve">Dwukanałowa (24-bitowa) karta dźwiękowa zintegrowana z płytą główną, zgodna z High Definition, wbudowane głośniki stereo o średniej mocy co najmniej 2x1W. </w:t>
            </w:r>
          </w:p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Wbudowany mikrofon.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  <w:lang w:val="en-US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val="en-US"/>
              </w:rPr>
              <w:t>15.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 xml:space="preserve">Czas pracy na baterii wg testu Battery Life min. 240 minut. Zasilacz o mocy </w:t>
            </w:r>
            <w:r w:rsidRPr="0048420E">
              <w:rPr>
                <w:bCs/>
                <w:color w:val="000000"/>
                <w:sz w:val="18"/>
                <w:szCs w:val="18"/>
                <w:lang w:eastAsia="ar-SA"/>
              </w:rPr>
              <w:t>min. 45W.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Wbudowane porty i złącza: 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1x 15-pin VGA,</w:t>
            </w:r>
          </w:p>
          <w:p w:rsidR="00666E01" w:rsidRPr="0085722C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85722C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1x 19-pin HDMI lub Display Port lub Mini DisplayPort (w przypadku komputera z Mini DisplayPort wykonawca musi dostarczyć przejściówkę z mini DisplayPort do DisplayPort), 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 w:rsidRPr="0048420E">
              <w:rPr>
                <w:sz w:val="18"/>
                <w:szCs w:val="18"/>
                <w:lang w:eastAsia="ar-SA"/>
              </w:rPr>
              <w:t xml:space="preserve">wspierająca obsługę WoL (funkcja włączana przez użytkownika)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PXE 2.1,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Zintegrowana w postaci wewnętrznego modułu mini-PCI Express karta sieci  WLAN obsługująca łącznie standardy  IEEE 802.11 ac/a/b/g/n , w konfiguracji anten min  2x2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3 x USB 3.0 (w tym 1 port z możliwością ładowania urządzeń zewnętrznych poprzez port USB, nawet gdy notebook jest wyłączony i jest w trybie, hibernacji/uśpienia). Wymagana ilość portów nie może być osiągnięta w wyniku stosowania konwerterów, przejściówek itp.,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Wbudowany moduł Bluetooth w wersji min. 4.0,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czytnik kart multimedialny wspierający karty SD lub MicroSD,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współdzielone złącze słuchawkowe stereo i złącze mikrofonowe tzw. combo lub wydzielone gniazda mikrofonu i słuchawek,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port zasilania,</w:t>
            </w:r>
          </w:p>
          <w:p w:rsidR="00666E01" w:rsidRPr="0048420E" w:rsidRDefault="00666E01" w:rsidP="00666E01">
            <w:pPr>
              <w:numPr>
                <w:ilvl w:val="0"/>
                <w:numId w:val="4"/>
              </w:num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dedykowane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złącze do podłączenia stacji dokującej z własnym zasilaczem, dopuszcza się zajęcie wymaganego złącza USB w przypadku gdy stacja posiada min. 2 porty USB 3.0</w:t>
            </w: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.</w:t>
            </w:r>
          </w:p>
          <w:p w:rsidR="00666E01" w:rsidRPr="0048420E" w:rsidRDefault="00666E01" w:rsidP="00325626">
            <w:pPr>
              <w:suppressAutoHyphens/>
              <w:ind w:left="493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(podłączona przez dedykowane złącze stacja dokująca oraz port, do którego została podłączona muszą zapewnić funkcjonalność ładowania podłączonego </w:t>
            </w: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lastRenderedPageBreak/>
              <w:t>notebooka).</w:t>
            </w:r>
          </w:p>
          <w:p w:rsidR="00666E01" w:rsidRPr="0048420E" w:rsidRDefault="00666E01" w:rsidP="00325626">
            <w:pPr>
              <w:ind w:left="720"/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Uwaga: port/y VGA mogą być osiągnięte przy użyciu adaptera rekomendowanego przez producenta oferowanego modelu komputera jako akcesoria dodatkowe. W przypadku zastosowania przejściówek należy je dołączyć do oferowanego komputera.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Weryfikacja wygenerowanych przez komputer kluczy szyfrowania musi odbywać się w dedykowanym chipsecie na płycie głównej.</w:t>
            </w:r>
          </w:p>
          <w:p w:rsidR="00666E01" w:rsidRPr="0048420E" w:rsidRDefault="00666E01" w:rsidP="00325626">
            <w:pPr>
              <w:spacing w:line="274" w:lineRule="exact"/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 xml:space="preserve">Złącze typu Kensington Lock lub rozwiązanie równoważne. </w:t>
            </w:r>
            <w:r w:rsidRPr="0048420E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BIOS zgodny ze specyfikacją UEFI.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666E01" w:rsidRPr="0048420E" w:rsidRDefault="00666E01" w:rsidP="00666E01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</w:t>
            </w:r>
          </w:p>
          <w:p w:rsidR="00666E01" w:rsidRPr="0048420E" w:rsidRDefault="00666E01" w:rsidP="00325626">
            <w:pPr>
              <w:widowControl w:val="0"/>
              <w:spacing w:line="206" w:lineRule="exact"/>
              <w:rPr>
                <w:rFonts w:eastAsia="Arial" w:cs="Calibri"/>
                <w:sz w:val="18"/>
                <w:szCs w:val="18"/>
              </w:rPr>
            </w:pPr>
            <w:r w:rsidRPr="0048420E">
              <w:rPr>
                <w:rFonts w:eastAsia="Arial" w:cs="Calibri"/>
                <w:color w:val="000000"/>
                <w:sz w:val="18"/>
                <w:szCs w:val="18"/>
                <w:lang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zewnętrznych urządzeń.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USB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Możliwość włączenia/wyłączenia funkcjonalności Wake On LAN – zdalne uruchomienie komputera za pośrednictwem sieci LAN</w:t>
            </w:r>
          </w:p>
          <w:p w:rsidR="00666E01" w:rsidRPr="0048420E" w:rsidRDefault="00666E01" w:rsidP="00666E01">
            <w:pPr>
              <w:numPr>
                <w:ilvl w:val="0"/>
                <w:numId w:val="5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</w:rPr>
              <w:t xml:space="preserve">Możliwość </w:t>
            </w: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 xml:space="preserve">włączenia/wyłączenia hasła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</w:rPr>
              <w:t xml:space="preserve">wejścia do BIOS </w:t>
            </w: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i dysku twardego</w:t>
            </w:r>
          </w:p>
          <w:p w:rsidR="00666E01" w:rsidRPr="0048420E" w:rsidRDefault="00666E01" w:rsidP="00325626">
            <w:pPr>
              <w:widowControl w:val="0"/>
              <w:tabs>
                <w:tab w:val="left" w:pos="-43"/>
              </w:tabs>
              <w:suppressAutoHyphens/>
              <w:spacing w:line="202" w:lineRule="exact"/>
              <w:ind w:left="356"/>
              <w:jc w:val="both"/>
              <w:rPr>
                <w:rFonts w:eastAsia="Arial" w:cs="Arial"/>
                <w:color w:val="000000"/>
                <w:sz w:val="18"/>
                <w:szCs w:val="18"/>
                <w:lang w:bidi="pl-PL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suppressAutoHyphens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 xml:space="preserve">Zaimplementowany system diagnostyczny z graficznym interfejsem użytkownika </w:t>
            </w: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lastRenderedPageBreak/>
              <w:t>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funkcjonalność: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666E01" w:rsidRPr="0048420E" w:rsidRDefault="00666E01" w:rsidP="00666E01">
            <w:pPr>
              <w:numPr>
                <w:ilvl w:val="0"/>
                <w:numId w:val="6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bCs/>
                <w:color w:val="000000"/>
                <w:sz w:val="18"/>
                <w:szCs w:val="18"/>
              </w:rPr>
              <w:t>Aktualizacja BIOS za pomocą strony internetowej producenta w oparciu o najnowsze, aktualne wersje BIOS.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rPr>
                <w:rFonts w:cs="Arial"/>
                <w:bCs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Oferowane modele komputerów muszą poprawnie współpracować z systemem operacyjnym Windows 10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highlight w:val="yellow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nie wymagający aktywacji za pomocą telefonu lub Internetu w firmie Microsoft)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b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666E01" w:rsidRPr="0048420E" w:rsidRDefault="00666E01" w:rsidP="00666E01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Oprogramowanie dla sądownictwa firmy Macrologic </w:t>
            </w:r>
          </w:p>
          <w:p w:rsidR="00666E01" w:rsidRPr="0048420E" w:rsidRDefault="00666E01" w:rsidP="00325626">
            <w:pPr>
              <w:suppressAutoHyphens/>
              <w:ind w:left="360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(http://www.macrologic.pl/#)</w:t>
            </w:r>
          </w:p>
          <w:p w:rsidR="00666E01" w:rsidRPr="0048420E" w:rsidRDefault="00666E01" w:rsidP="00325626">
            <w:pPr>
              <w:suppressAutoHyphens/>
              <w:ind w:left="360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/>
                <w:sz w:val="18"/>
                <w:szCs w:val="18"/>
                <w:lang w:eastAsia="ar-SA"/>
              </w:rPr>
              <w:t>Ważna uwaga: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b/>
                <w:sz w:val="18"/>
                <w:szCs w:val="18"/>
                <w:lang w:eastAsia="ar-SA"/>
              </w:rPr>
            </w:pPr>
            <w:r w:rsidRPr="0048420E">
              <w:rPr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666E01" w:rsidRPr="0048420E" w:rsidRDefault="00666E01" w:rsidP="00325626">
            <w:pPr>
              <w:suppressAutoHyphens/>
              <w:autoSpaceDE w:val="0"/>
              <w:spacing w:after="200" w:line="252" w:lineRule="auto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jakichkolwiek emulatorów, implementacji lub programów towarzyszących):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Wbudowany system pomocy w języku polskim.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 xml:space="preserve">Funkcjonalność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</w:t>
            </w: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system podłączony, zapamiętywanie ustawień i przypisywanie do min. 3 kategorii bezpieczeństwa (z predefiniowanymi odpowiednio do kategorii ustawieniami zapory sieciowej, udostępniania plików itp.). </w:t>
            </w:r>
          </w:p>
          <w:p w:rsidR="00666E01" w:rsidRPr="0048420E" w:rsidRDefault="00666E01" w:rsidP="00666E0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</w:p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48420E">
              <w:rPr>
                <w:rFonts w:cs="Calibri"/>
                <w:sz w:val="18"/>
                <w:szCs w:val="18"/>
                <w:lang w:eastAsia="ar-SA"/>
              </w:rPr>
              <w:t>Windows 10 Professional PL 64bit</w:t>
            </w:r>
            <w:r w:rsidRPr="0048420E">
              <w:rPr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666E01" w:rsidRPr="0048420E" w:rsidRDefault="00666E01" w:rsidP="00666E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666E01" w:rsidRPr="0048420E" w:rsidRDefault="00666E01" w:rsidP="00325626">
            <w:pPr>
              <w:jc w:val="both"/>
              <w:rPr>
                <w:rFonts w:cs="Calibri"/>
                <w:bCs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suppressAutoHyphens/>
              <w:jc w:val="both"/>
              <w:rPr>
                <w:rFonts w:cs="Calibri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511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21.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Dedykowany zasilacz sieciowy 230V.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Torba dwukomorowa dostosowana do wielkości laptopa z paskiem na ramię, nylonowa.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Mysz optyczna USB z min. dwoma klawiszami i rolką (scroll).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 xml:space="preserve">Dołączony fizyczny nośnik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ze sterownikami.</w:t>
            </w:r>
          </w:p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 xml:space="preserve">Dołączony fizyczny nośnik </w:t>
            </w: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48420E">
              <w:rPr>
                <w:rFonts w:cs="Calibri"/>
                <w:sz w:val="18"/>
                <w:szCs w:val="18"/>
              </w:rPr>
              <w:t>z systemem operacyjnym zainstalowanym na urządzeniu.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3"/>
                <w:numId w:val="7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1724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22.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Minimum 48 miesięcy,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Sprzęt musi być fabrycznie nowy, nie używany. w kartonie, zabezpieczony do transportu i magazynowania.</w:t>
            </w:r>
          </w:p>
        </w:tc>
        <w:tc>
          <w:tcPr>
            <w:tcW w:w="7872" w:type="dxa"/>
          </w:tcPr>
          <w:p w:rsidR="00666E01" w:rsidRPr="0048420E" w:rsidRDefault="00666E01" w:rsidP="00666E01">
            <w:pPr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</w:p>
        </w:tc>
      </w:tr>
      <w:tr w:rsidR="00666E01" w:rsidRPr="002613CA" w:rsidTr="00325626">
        <w:trPr>
          <w:trHeight w:val="699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666E01" w:rsidRPr="0048420E" w:rsidRDefault="00666E01" w:rsidP="00666E01">
            <w:pPr>
              <w:numPr>
                <w:ilvl w:val="0"/>
                <w:numId w:val="9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666E01" w:rsidRPr="0048420E" w:rsidRDefault="00666E01" w:rsidP="00666E01">
            <w:pPr>
              <w:numPr>
                <w:ilvl w:val="0"/>
                <w:numId w:val="9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Arial"/>
                <w:color w:val="000000"/>
                <w:sz w:val="18"/>
                <w:szCs w:val="18"/>
                <w:lang w:eastAsia="ar-SA"/>
              </w:rPr>
              <w:t xml:space="preserve">czasu obowiązywania i typ udzielonej gwarancji. </w:t>
            </w:r>
            <w:r w:rsidRPr="0048420E">
              <w:rPr>
                <w:rFonts w:cs="Arial"/>
                <w:color w:val="000000"/>
                <w:sz w:val="18"/>
                <w:szCs w:val="18"/>
              </w:rPr>
              <w:t>Wykonawca poda numer telefonu.</w:t>
            </w:r>
          </w:p>
          <w:p w:rsidR="00666E01" w:rsidRPr="0048420E" w:rsidRDefault="00666E01" w:rsidP="00325626">
            <w:pPr>
              <w:spacing w:after="120"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48420E">
              <w:rPr>
                <w:rFonts w:cs="Calibri"/>
                <w:snapToGrid w:val="0"/>
                <w:color w:val="000000"/>
                <w:sz w:val="18"/>
                <w:szCs w:val="18"/>
              </w:rPr>
              <w:t>Wykonawca poda adres strony oraz sposób realizacji wymagania (opis uzyskania w/w informacji)</w:t>
            </w:r>
          </w:p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66E01" w:rsidRPr="002613CA" w:rsidTr="00325626">
        <w:trPr>
          <w:trHeight w:val="6127"/>
        </w:trPr>
        <w:tc>
          <w:tcPr>
            <w:tcW w:w="490" w:type="dxa"/>
            <w:vAlign w:val="center"/>
          </w:tcPr>
          <w:p w:rsidR="00666E01" w:rsidRPr="0048420E" w:rsidRDefault="00666E01" w:rsidP="00325626">
            <w:pPr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48420E">
              <w:rPr>
                <w:rFonts w:cs="Arial"/>
                <w:color w:val="000000"/>
                <w:sz w:val="18"/>
                <w:szCs w:val="18"/>
              </w:rPr>
              <w:lastRenderedPageBreak/>
              <w:t>24.</w:t>
            </w:r>
          </w:p>
        </w:tc>
        <w:tc>
          <w:tcPr>
            <w:tcW w:w="1984" w:type="dxa"/>
            <w:vAlign w:val="center"/>
          </w:tcPr>
          <w:p w:rsidR="00666E01" w:rsidRPr="0048420E" w:rsidRDefault="00666E01" w:rsidP="00325626">
            <w:p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Certyfikaty i standardy</w:t>
            </w:r>
          </w:p>
        </w:tc>
        <w:tc>
          <w:tcPr>
            <w:tcW w:w="7872" w:type="dxa"/>
            <w:vAlign w:val="center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color w:val="000000"/>
                <w:sz w:val="18"/>
                <w:szCs w:val="18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  <w:p w:rsidR="00666E01" w:rsidRPr="0048420E" w:rsidRDefault="00666E01" w:rsidP="00325626">
            <w:pPr>
              <w:rPr>
                <w:rFonts w:cs="Calibri"/>
                <w:sz w:val="18"/>
                <w:szCs w:val="18"/>
              </w:rPr>
            </w:pPr>
            <w:r w:rsidRPr="0048420E">
              <w:rPr>
                <w:rFonts w:cs="Calibri"/>
                <w:sz w:val="18"/>
                <w:szCs w:val="18"/>
              </w:rPr>
              <w:t>Oferowane urządzenie posiadają deklarację zgodności CE</w:t>
            </w:r>
          </w:p>
          <w:p w:rsidR="00666E01" w:rsidRPr="0048420E" w:rsidRDefault="00666E01" w:rsidP="00325626">
            <w:pPr>
              <w:suppressAutoHyphens/>
              <w:rPr>
                <w:rFonts w:cs="Calibri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Wymagane dokumenty:</w:t>
            </w:r>
          </w:p>
          <w:p w:rsidR="00666E01" w:rsidRPr="0085722C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val="en-US" w:eastAsia="ar-SA"/>
              </w:rPr>
            </w:pPr>
            <w:r w:rsidRPr="0085722C">
              <w:rPr>
                <w:sz w:val="18"/>
                <w:szCs w:val="18"/>
                <w:lang w:val="en-US" w:eastAsia="ar-SA"/>
              </w:rPr>
              <w:t>dot. PassMark Average CPU Mark,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spacing w:line="252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</w:rPr>
              <w:t>dot. Normy PN-EN  ISO 14001 lub równoważnej  dla producenta</w:t>
            </w:r>
            <w:r w:rsidRPr="0048420E">
              <w:rPr>
                <w:sz w:val="18"/>
                <w:szCs w:val="18"/>
              </w:rPr>
              <w:t>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dot. deklaracji zgodności CE,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666E01" w:rsidRPr="0048420E" w:rsidRDefault="00666E01" w:rsidP="00666E01">
            <w:pPr>
              <w:numPr>
                <w:ilvl w:val="0"/>
                <w:numId w:val="11"/>
              </w:num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48420E">
              <w:rPr>
                <w:rFonts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7872" w:type="dxa"/>
          </w:tcPr>
          <w:p w:rsidR="00666E01" w:rsidRPr="0048420E" w:rsidRDefault="00666E01" w:rsidP="00325626">
            <w:pPr>
              <w:rPr>
                <w:rFonts w:cs="Calibri"/>
                <w:color w:val="000000"/>
                <w:sz w:val="18"/>
                <w:szCs w:val="18"/>
              </w:rPr>
            </w:pPr>
          </w:p>
        </w:tc>
      </w:tr>
    </w:tbl>
    <w:p w:rsidR="00666E01" w:rsidRDefault="00666E01" w:rsidP="00666E01"/>
    <w:p w:rsidR="00666E01" w:rsidRDefault="00666E01" w:rsidP="00666E01">
      <w:pPr>
        <w:pStyle w:val="Bezodstpw"/>
      </w:pPr>
    </w:p>
    <w:p w:rsidR="00666E01" w:rsidRPr="00011699" w:rsidRDefault="00666E01" w:rsidP="009A53E5">
      <w:pPr>
        <w:spacing w:line="360" w:lineRule="auto"/>
        <w:jc w:val="right"/>
        <w:rPr>
          <w:b/>
        </w:rPr>
      </w:pPr>
      <w:r w:rsidRPr="00011699">
        <w:rPr>
          <w:b/>
        </w:rPr>
        <w:t>………………………………………………..</w:t>
      </w:r>
    </w:p>
    <w:p w:rsidR="00666E01" w:rsidRPr="00251F3D" w:rsidRDefault="00666E01" w:rsidP="009A53E5">
      <w:pPr>
        <w:spacing w:line="360" w:lineRule="auto"/>
        <w:jc w:val="right"/>
        <w:rPr>
          <w:b/>
        </w:rPr>
      </w:pPr>
      <w:r w:rsidRPr="00011699">
        <w:rPr>
          <w:b/>
        </w:rPr>
        <w:lastRenderedPageBreak/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</w:r>
      <w:r w:rsidRPr="00011699">
        <w:rPr>
          <w:b/>
        </w:rPr>
        <w:tab/>
        <w:t>Podpis Wykonawcy - osoby upoważnionej</w:t>
      </w:r>
    </w:p>
    <w:p w:rsidR="00DC4A72" w:rsidRDefault="00DC4A72"/>
    <w:sectPr w:rsidR="00DC4A72" w:rsidSect="00666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BD4" w:rsidRDefault="008B7BD4" w:rsidP="00A5277F">
      <w:r>
        <w:separator/>
      </w:r>
    </w:p>
  </w:endnote>
  <w:endnote w:type="continuationSeparator" w:id="0">
    <w:p w:rsidR="008B7BD4" w:rsidRDefault="008B7BD4" w:rsidP="00A5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BD4" w:rsidRDefault="008B7BD4" w:rsidP="00A5277F">
      <w:r>
        <w:separator/>
      </w:r>
    </w:p>
  </w:footnote>
  <w:footnote w:type="continuationSeparator" w:id="0">
    <w:p w:rsidR="008B7BD4" w:rsidRDefault="008B7BD4" w:rsidP="00A52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77F" w:rsidRDefault="00A527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C55"/>
    <w:multiLevelType w:val="hybridMultilevel"/>
    <w:tmpl w:val="19FE8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7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A72DF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01"/>
    <w:rsid w:val="00666E01"/>
    <w:rsid w:val="008B7BD4"/>
    <w:rsid w:val="009A53E5"/>
    <w:rsid w:val="00A5277F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66E01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E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E01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52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7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2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77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2644</Words>
  <Characters>15865</Characters>
  <Application>Microsoft Office Word</Application>
  <DocSecurity>0</DocSecurity>
  <Lines>132</Lines>
  <Paragraphs>36</Paragraphs>
  <ScaleCrop>false</ScaleCrop>
  <Company/>
  <LinksUpToDate>false</LinksUpToDate>
  <CharactersWithSpaces>18473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2020-07-15T08:06:00Z</dcterms:created>
  <dcterms:modified xsi:type="dcterms:W3CDTF">2020-07-15T08:07:00Z</dcterms:modified>
</cp:coreProperties>
</file>