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84E" w:rsidRPr="00A3784E" w:rsidRDefault="00A3784E" w:rsidP="00A378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bookmarkStart w:id="0" w:name="_GoBack"/>
      <w:bookmarkEnd w:id="0"/>
      <w:r w:rsidRPr="00A3784E">
        <w:rPr>
          <w:rFonts w:ascii="Times New Roman" w:eastAsia="Times New Roman" w:hAnsi="Times New Roman" w:cs="Times New Roman"/>
          <w:b/>
          <w:lang w:eastAsia="pl-PL"/>
        </w:rPr>
        <w:t xml:space="preserve">Załącznik Nr 1c do siwz </w:t>
      </w:r>
    </w:p>
    <w:p w:rsidR="00A3784E" w:rsidRPr="00A3784E" w:rsidRDefault="00A3784E" w:rsidP="00A3784E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3784E">
        <w:rPr>
          <w:rFonts w:ascii="Times New Roman" w:eastAsia="Times New Roman" w:hAnsi="Times New Roman" w:cs="Times New Roman"/>
          <w:sz w:val="18"/>
          <w:szCs w:val="18"/>
          <w:lang w:eastAsia="pl-PL"/>
        </w:rPr>
        <w:t>Postępowanie Nr G-3710-18/19</w:t>
      </w:r>
    </w:p>
    <w:p w:rsidR="00A3784E" w:rsidRPr="00A3784E" w:rsidRDefault="00A3784E" w:rsidP="00A3784E">
      <w:pPr>
        <w:numPr>
          <w:ilvl w:val="0"/>
          <w:numId w:val="4"/>
        </w:numPr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</w:pPr>
      <w:r w:rsidRPr="00A3784E"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  <w:t>Opis przedmiotu zamówienia</w:t>
      </w:r>
    </w:p>
    <w:p w:rsidR="00A3784E" w:rsidRPr="00A3784E" w:rsidRDefault="00A3784E" w:rsidP="00A3784E">
      <w:pPr>
        <w:numPr>
          <w:ilvl w:val="0"/>
          <w:numId w:val="4"/>
        </w:numPr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</w:pPr>
      <w:r w:rsidRPr="00A3784E">
        <w:rPr>
          <w:rFonts w:ascii="Arial" w:eastAsia="Times New Roman" w:hAnsi="Arial" w:cs="Times New Roman"/>
          <w:b/>
          <w:bCs/>
          <w:kern w:val="28"/>
          <w:sz w:val="24"/>
          <w:szCs w:val="28"/>
          <w:lang w:eastAsia="x-none"/>
        </w:rPr>
        <w:t>dotyczy części III</w:t>
      </w:r>
    </w:p>
    <w:p w:rsidR="00A3784E" w:rsidRPr="00A3784E" w:rsidRDefault="00A3784E" w:rsidP="00A3784E">
      <w:pPr>
        <w:numPr>
          <w:ilvl w:val="0"/>
          <w:numId w:val="4"/>
        </w:numPr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</w:pPr>
    </w:p>
    <w:p w:rsidR="00A3784E" w:rsidRPr="00A3784E" w:rsidRDefault="00A3784E" w:rsidP="00A378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784E">
        <w:rPr>
          <w:rFonts w:ascii="Times New Roman" w:eastAsia="Times New Roman" w:hAnsi="Times New Roman" w:cs="Times New Roman"/>
          <w:sz w:val="24"/>
          <w:szCs w:val="24"/>
          <w:lang w:eastAsia="pl-PL"/>
        </w:rPr>
        <w:t>OPIS PRZEDMIOTU ZAMÓWIENIA T-05-02-01-011 (Komputer Przenośny - standardowy)</w:t>
      </w:r>
    </w:p>
    <w:tbl>
      <w:tblPr>
        <w:tblW w:w="10346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90"/>
        <w:gridCol w:w="1984"/>
        <w:gridCol w:w="7872"/>
      </w:tblGrid>
      <w:tr w:rsidR="00A3784E" w:rsidRPr="00A3784E" w:rsidTr="00325626">
        <w:trPr>
          <w:trHeight w:val="284"/>
          <w:tblHeader/>
        </w:trPr>
        <w:tc>
          <w:tcPr>
            <w:tcW w:w="490" w:type="dxa"/>
            <w:shd w:val="clear" w:color="auto" w:fill="D9D9D9"/>
            <w:vAlign w:val="center"/>
          </w:tcPr>
          <w:p w:rsidR="00A3784E" w:rsidRPr="00A3784E" w:rsidRDefault="00A3784E" w:rsidP="00A3784E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br w:type="page"/>
            </w:r>
            <w:r w:rsidRPr="00A3784E"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A3784E" w:rsidRPr="00A3784E" w:rsidRDefault="00A3784E" w:rsidP="00A3784E">
            <w:pPr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  <w:t>Nazwa komponentu</w:t>
            </w:r>
          </w:p>
        </w:tc>
        <w:tc>
          <w:tcPr>
            <w:tcW w:w="7872" w:type="dxa"/>
            <w:shd w:val="clear" w:color="auto" w:fill="D9D9D9"/>
            <w:vAlign w:val="center"/>
          </w:tcPr>
          <w:p w:rsidR="00A3784E" w:rsidRPr="00A3784E" w:rsidRDefault="00A3784E" w:rsidP="00A3784E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  <w:t>Wymagane minimalne parametry techniczne komputerów</w:t>
            </w:r>
          </w:p>
        </w:tc>
      </w:tr>
      <w:tr w:rsidR="00A3784E" w:rsidRPr="00A3784E" w:rsidTr="00325626">
        <w:trPr>
          <w:trHeight w:val="195"/>
          <w:tblHeader/>
        </w:trPr>
        <w:tc>
          <w:tcPr>
            <w:tcW w:w="490" w:type="dxa"/>
            <w:shd w:val="clear" w:color="auto" w:fill="D9D9D9"/>
            <w:vAlign w:val="center"/>
          </w:tcPr>
          <w:p w:rsidR="00A3784E" w:rsidRPr="00A3784E" w:rsidRDefault="00A3784E" w:rsidP="00A3784E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A3784E" w:rsidRPr="00A3784E" w:rsidRDefault="00A3784E" w:rsidP="00A3784E">
            <w:pPr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872" w:type="dxa"/>
            <w:shd w:val="clear" w:color="auto" w:fill="D9D9D9"/>
            <w:vAlign w:val="center"/>
          </w:tcPr>
          <w:p w:rsidR="00A3784E" w:rsidRPr="00A3784E" w:rsidRDefault="00A3784E" w:rsidP="00A3784E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</w:tr>
      <w:tr w:rsidR="00A3784E" w:rsidRPr="00A3784E" w:rsidTr="00325626">
        <w:trPr>
          <w:trHeight w:val="357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jc w:val="both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Typ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Komputer przenośny. W ofercie wymagane jest podanie modelu, symbolu oraz producenta.</w:t>
            </w:r>
          </w:p>
        </w:tc>
      </w:tr>
      <w:tr w:rsidR="00A3784E" w:rsidRPr="00A3784E" w:rsidTr="00325626">
        <w:trPr>
          <w:trHeight w:val="557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Zastosowanie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Komputer będzie wykorzystywany dla potrzeb aplikacji biurowych, aplikacji edukacyjnych, aplikacji obliczeniowych, aplikacji graficznych, dostępu do Internetu oraz poczty elektronicznej. Komputer będzie wykorzystywany do pracy mobilnej, podczas podróży oraz w sesjach wyjazdowych.</w:t>
            </w:r>
          </w:p>
        </w:tc>
      </w:tr>
      <w:tr w:rsidR="00A3784E" w:rsidRPr="00A3784E" w:rsidTr="00325626">
        <w:trPr>
          <w:trHeight w:val="676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Wyświetlacz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Min 15” jednak nie większy niż 15,7˝, rozdzielczość obsługiwana co najmniej 1920x1080 z matrycą antyrefleksyjną lub matową. Nie dopuszcza się matrycy lustrzanej.</w:t>
            </w:r>
          </w:p>
        </w:tc>
      </w:tr>
      <w:tr w:rsidR="00A3784E" w:rsidRPr="00A3784E" w:rsidTr="00325626">
        <w:trPr>
          <w:trHeight w:val="676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Procesor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1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Procesor wielordzeniowy,</w:t>
            </w:r>
          </w:p>
          <w:p w:rsidR="00A3784E" w:rsidRPr="00A3784E" w:rsidRDefault="00A3784E" w:rsidP="00A3784E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1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Zgody z architekturą x86,</w:t>
            </w:r>
          </w:p>
          <w:p w:rsidR="00A3784E" w:rsidRPr="00A3784E" w:rsidRDefault="00A3784E" w:rsidP="00A3784E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1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Wydajność min. 7650 pkt w benchmarku PassMark – Average CPU Mark Wykonawca załączy do oferty wydruk ze strony https://www.cpubenchmark.net/ z datą nie wcześniej niż 14 dni przed składaniem ofert ze wskazaniem wiersza odpowiadającego właściwemu wynikowi testów. Wydruk musi być podpisany przez Wykonawcę.</w:t>
            </w:r>
          </w:p>
        </w:tc>
      </w:tr>
      <w:tr w:rsidR="00A3784E" w:rsidRPr="00A3784E" w:rsidTr="00325626">
        <w:trPr>
          <w:trHeight w:val="367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Masa netto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  <w:t>Nie większa niż 2,5 kg liczona dla urządzenia wzorcowego łącznie z baterią.</w:t>
            </w:r>
          </w:p>
        </w:tc>
      </w:tr>
      <w:tr w:rsidR="00A3784E" w:rsidRPr="00A3784E" w:rsidTr="00325626">
        <w:trPr>
          <w:trHeight w:val="367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Obudowa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3784E">
              <w:rPr>
                <w:rFonts w:ascii="Calibri" w:eastAsia="Calibri" w:hAnsi="Calibri" w:cs="Times New Roman"/>
                <w:sz w:val="18"/>
                <w:szCs w:val="18"/>
              </w:rPr>
              <w:t xml:space="preserve">Dookoła matrycy gumowe uszczelnienie chroniące klawiaturę notebooka  po zamknięciu przed kurzem i wilgocią 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3784E">
              <w:rPr>
                <w:rFonts w:ascii="Calibri" w:eastAsia="Calibri" w:hAnsi="Calibri" w:cs="Times New Roman"/>
                <w:sz w:val="18"/>
                <w:szCs w:val="18"/>
              </w:rPr>
              <w:t xml:space="preserve">lub 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3784E">
              <w:rPr>
                <w:rFonts w:ascii="Calibri" w:eastAsia="Calibri" w:hAnsi="Calibri" w:cs="Times New Roman"/>
                <w:sz w:val="18"/>
                <w:szCs w:val="18"/>
              </w:rPr>
              <w:t>obudowa spełniająca wymogi normy MIL-STD 810G.</w:t>
            </w:r>
          </w:p>
        </w:tc>
      </w:tr>
      <w:tr w:rsidR="00A3784E" w:rsidRPr="00A3784E" w:rsidTr="00325626">
        <w:trPr>
          <w:trHeight w:val="367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Pamięć operacyjna (RAM)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Co najmniej 8 GB z możliwością rozbudowy do min 32GB, jeden slot wolny.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Nie dopuszcza się pamięci wlutowanych w płycie głównej.</w:t>
            </w:r>
          </w:p>
        </w:tc>
      </w:tr>
      <w:tr w:rsidR="00A3784E" w:rsidRPr="00A3784E" w:rsidTr="00325626">
        <w:trPr>
          <w:trHeight w:val="284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Pamięć masowa (SSD)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sv-SE" w:eastAsia="ar-SA"/>
              </w:rPr>
              <w:t xml:space="preserve">Min. 240 GB SSD </w:t>
            </w:r>
            <w:r w:rsidRPr="00A3784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sv-SE" w:eastAsia="ar-SA"/>
              </w:rPr>
              <w:t>M.2 PCIe</w:t>
            </w:r>
          </w:p>
        </w:tc>
      </w:tr>
      <w:tr w:rsidR="00A3784E" w:rsidRPr="00A3784E" w:rsidTr="00325626">
        <w:trPr>
          <w:trHeight w:val="576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  <w:t>9.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Kamera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Wbudowana w obudowę ekranu komputera </w:t>
            </w: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kamera internetowa o rozdzielczości min 720p</w:t>
            </w:r>
          </w:p>
        </w:tc>
      </w:tr>
      <w:tr w:rsidR="00A3784E" w:rsidRPr="00A3784E" w:rsidTr="00325626">
        <w:trPr>
          <w:trHeight w:val="576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  <w:t>10.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Napęd optyczny 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Arial"/>
                <w:bCs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Nagrywarka DVD RW </w:t>
            </w:r>
            <w:r w:rsidRPr="00A3784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wraz z dołączonym zewnętrznym (innym niż wbudowany w system operacyjny) oprogramowaniem z interfejsem graficznym w polskojęzycznej wersji  do odtwarzania i nagrywania płyt z pełną i bezterminową licencją </w:t>
            </w: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 (dopuszcza się napęd zewnętrzny zasilany z portu, do którego został podłączony).</w:t>
            </w:r>
          </w:p>
        </w:tc>
      </w:tr>
      <w:tr w:rsidR="00A3784E" w:rsidRPr="00A3784E" w:rsidTr="00325626">
        <w:trPr>
          <w:trHeight w:val="576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  <w:t>11.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Klawiatura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Klawiatura z wydzieloną klawiaturą numeryczną</w:t>
            </w:r>
            <w:r w:rsidRPr="00A3784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 xml:space="preserve">, </w:t>
            </w:r>
            <w:r w:rsidRPr="00A3784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odporna na zalanie lub zachlapanie cieczą (układ US -QWERTY), min 100 klawiszy, podświetlane wszystkie klawisze klawiatury.</w:t>
            </w:r>
          </w:p>
        </w:tc>
      </w:tr>
      <w:tr w:rsidR="00A3784E" w:rsidRPr="00A3784E" w:rsidTr="00325626">
        <w:trPr>
          <w:trHeight w:val="749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  <w:t>12.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Urządzenie wskazujące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Panel dotykowy, gładzik wyposażony w min. 2 niezależne klawisze funkcyjne ze wsparciem dla technologii multitouch, posiadający wsparcie dla gestów dla minimum 3 niezależnych punktów (tzw. Touchpad).</w:t>
            </w:r>
          </w:p>
        </w:tc>
      </w:tr>
      <w:tr w:rsidR="00A3784E" w:rsidRPr="00A3784E" w:rsidTr="00325626">
        <w:trPr>
          <w:trHeight w:val="576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v-SE" w:eastAsia="pl-PL"/>
              </w:rPr>
              <w:t>13.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Grafika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Zintegrowana w procesorze z możliwością dynamicznego przydzielenia pamięci systemowej, ze sprzętowym wsparciem dla DirectX 12, Shader 5.0 posiadająca min. 20EU (Graphics Execution Units) oraz Dual HD HW Decode.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Oferowana karta graficzna musi osiągać w teście PassMark Performance Test co najmniej wynik 840 punktów w G3D Rating.</w:t>
            </w:r>
          </w:p>
        </w:tc>
      </w:tr>
      <w:tr w:rsidR="00A3784E" w:rsidRPr="00A3784E" w:rsidTr="00325626">
        <w:trPr>
          <w:trHeight w:val="511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en-US"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en-US" w:eastAsia="pl-PL"/>
              </w:rPr>
              <w:t>14.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Multimedia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 xml:space="preserve">Dwukanałowa (24-bitowa) karta dźwiękowa zintegrowana z płytą główną, zgodna z High Definition, wbudowane głośniki stereo o średniej mocy co najmniej 2x1W. 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Wbudowany mikrofon.</w:t>
            </w:r>
          </w:p>
        </w:tc>
      </w:tr>
      <w:tr w:rsidR="00A3784E" w:rsidRPr="00A3784E" w:rsidTr="00325626">
        <w:trPr>
          <w:trHeight w:val="511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en-US"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en-US" w:eastAsia="pl-PL"/>
              </w:rPr>
              <w:t>15.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Bateria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 xml:space="preserve">Czas pracy na baterii wg testu Battery Life min. 240 minut. Zasilacz o mocy </w:t>
            </w:r>
            <w:r w:rsidRPr="00A3784E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ar-SA"/>
              </w:rPr>
              <w:t>min. 45W.</w:t>
            </w:r>
          </w:p>
        </w:tc>
      </w:tr>
      <w:tr w:rsidR="00A3784E" w:rsidRPr="00A3784E" w:rsidTr="00325626">
        <w:trPr>
          <w:trHeight w:val="511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16.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Wymagania dodatkowe 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Wbudowane porty i złącza: 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1x 15-pin VGA,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 xml:space="preserve">1x 19-pin HDMI lub Display Port lub Mini DisplayPort (w przypadku komputera z Mini DisplayPort wykonawca musi dostarczyć przejściówkę z mini DisplayPort do DisplayPort), 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 xml:space="preserve">1x Ethernet RJ-45 (10/100/1000) zintegrowana z płytą główną </w:t>
            </w: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wspierająca obsługę WoL (funkcja włączana przez użytkownika) </w:t>
            </w:r>
            <w:r w:rsidRPr="00A3784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PXE 2.1,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 xml:space="preserve">Zintegrowana w postaci wewnętrznego modułu mini-PCI Express karta sieci  WLAN obsługująca </w:t>
            </w: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lastRenderedPageBreak/>
              <w:t>łącznie standardy  IEEE 802.11 ac/a/b/g/n , w konfiguracji anten min  2x2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3 x USB 3.0 (w tym 1 port z możliwością ładowania urządzeń zewnętrznych poprzez port USB, nawet gdy notebook jest wyłączony i jest w trybie, hibernacji/uśpienia). Wymagana ilość portów nie może być osiągnięta w wyniku stosowania konwerterów, przejściówek itp.,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Wbudowany moduł Bluetooth w wersji min. 4.0,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czytnik kart multimedialny wspierający karty SD lub MicroSD,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współdzielone złącze słuchawkowe stereo i złącze mikrofonowe tzw. combo lub wydzielone gniazda mikrofonu i słuchawek,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port zasilania,</w:t>
            </w:r>
          </w:p>
          <w:p w:rsidR="00A3784E" w:rsidRPr="00A3784E" w:rsidRDefault="00A3784E" w:rsidP="00A3784E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 xml:space="preserve">dedykowane </w:t>
            </w: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złącze do podłączenia stacji dokującej z własnym zasilaczem, dopuszcza się zajęcie wymaganego złącza USB w przypadku gdy stacja posiada min. 2 porty USB 3.0</w:t>
            </w: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.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ind w:left="493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(podłączona przez dedykowane złącze stacja dokująca oraz port, do którego została podłączona muszą zapewnić funkcjonalność ładowania podłączonego notebooka).</w:t>
            </w:r>
          </w:p>
          <w:p w:rsidR="00A3784E" w:rsidRPr="00A3784E" w:rsidRDefault="00A3784E" w:rsidP="00A3784E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</w:p>
          <w:p w:rsidR="00A3784E" w:rsidRPr="00A3784E" w:rsidRDefault="00A3784E" w:rsidP="00A3784E">
            <w:pPr>
              <w:spacing w:after="0" w:line="240" w:lineRule="auto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Uwaga: port/y VGA mogą być osiągnięte przy użyciu adaptera rekomendowanego przez producenta oferowanego modelu komputera jako akcesoria dodatkowe. W przypadku zastosowania przejściówek należy je dołączyć do oferowanego komputera.</w:t>
            </w:r>
          </w:p>
        </w:tc>
      </w:tr>
      <w:tr w:rsidR="00A3784E" w:rsidRPr="00A3784E" w:rsidTr="00325626">
        <w:trPr>
          <w:trHeight w:val="511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lastRenderedPageBreak/>
              <w:t>17.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Bezpieczeństwo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Zintegrowany z płytą główną dedykowany układ sprzętowy służący do tworzenia i zarządzania wygenerowanymi przez komputer kluczami szyfrowania. Zabezpieczenie to musi posiadać możliwość szyfrowania poufnych dokumentów przechowywanych na dysku twardym przy użyciu klucza sprzętowego.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Weryfikacja wygenerowanych przez komputer kluczy szyfrowania musi odbywać się w dedykowanym chipsecie na płycie głównej.</w:t>
            </w:r>
          </w:p>
          <w:p w:rsidR="00A3784E" w:rsidRPr="00A3784E" w:rsidRDefault="00A3784E" w:rsidP="00A3784E">
            <w:pPr>
              <w:spacing w:after="0" w:line="274" w:lineRule="exact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 xml:space="preserve">Złącze typu Kensington Lock lub rozwiązanie równoważne. </w:t>
            </w: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Poprzez równoważność Zamawiający rozumie możliwość zabezpieczenia urządzenia linką z wykorzystaniem dedykowanego otworu dla zaoferowanego rozwiązania, w który wyposażony jest laptop na etapie jego produkcji.</w:t>
            </w:r>
          </w:p>
        </w:tc>
      </w:tr>
      <w:tr w:rsidR="00A3784E" w:rsidRPr="00A3784E" w:rsidTr="00325626">
        <w:trPr>
          <w:trHeight w:val="511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18.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Funkcje BIOS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BIOS zgodny ze specyfikacją UEFI.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Możliwość, bez uruchamiania systemu operacyjnego z dysku twardego komputera lub innych, podłączonych do niego urządzeń zewnętrznych odczytania z BIOS informacji o:</w:t>
            </w:r>
          </w:p>
          <w:p w:rsidR="00A3784E" w:rsidRPr="00A3784E" w:rsidRDefault="00A3784E" w:rsidP="00A3784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wersji BIOS,</w:t>
            </w:r>
          </w:p>
          <w:p w:rsidR="00A3784E" w:rsidRPr="00A3784E" w:rsidRDefault="00A3784E" w:rsidP="00A3784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nr seryjnego komputera,</w:t>
            </w:r>
          </w:p>
          <w:p w:rsidR="00A3784E" w:rsidRPr="00A3784E" w:rsidRDefault="00A3784E" w:rsidP="00A3784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ilości pamięciami RAM,</w:t>
            </w:r>
          </w:p>
          <w:p w:rsidR="00A3784E" w:rsidRPr="00A3784E" w:rsidRDefault="00A3784E" w:rsidP="00A3784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typie procesora,</w:t>
            </w:r>
          </w:p>
          <w:p w:rsidR="00A3784E" w:rsidRPr="00A3784E" w:rsidRDefault="00A3784E" w:rsidP="00A3784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MAC adresie zintegrowanej karty sieciowej</w:t>
            </w:r>
          </w:p>
          <w:p w:rsidR="00A3784E" w:rsidRPr="00A3784E" w:rsidRDefault="00A3784E" w:rsidP="00A3784E">
            <w:pPr>
              <w:widowControl w:val="0"/>
              <w:spacing w:after="0" w:line="206" w:lineRule="exact"/>
              <w:rPr>
                <w:rFonts w:ascii="Times New Roman" w:eastAsia="Arial" w:hAnsi="Times New Roman" w:cs="Calibri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Arial" w:hAnsi="Times New Roman" w:cs="Calibri"/>
                <w:color w:val="000000"/>
                <w:sz w:val="18"/>
                <w:szCs w:val="18"/>
                <w:lang w:eastAsia="pl-PL" w:bidi="pl-PL"/>
              </w:rPr>
              <w:t>Do odczytu wskazanych informacji nie mogą być stosowane rozwiązania oparte o pamięć masową (wewnętrzną lub zewnętrzną), zaimplementowane poza systemem BIOS narzędzia, np. system diagnostyczny, dodatkowe oprogramowanie.</w:t>
            </w:r>
          </w:p>
          <w:p w:rsidR="00A3784E" w:rsidRPr="00A3784E" w:rsidRDefault="00A3784E" w:rsidP="00A3784E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Funkcja blokowania/odblokowania BOOT-owania stacji roboczej z zewnętrznych urządzeń.</w:t>
            </w:r>
          </w:p>
          <w:p w:rsidR="00A3784E" w:rsidRPr="00A3784E" w:rsidRDefault="00A3784E" w:rsidP="00A3784E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Funkcja blokowania/odblokowania BOOT-owania stacji roboczej z USB</w:t>
            </w:r>
          </w:p>
          <w:p w:rsidR="00A3784E" w:rsidRPr="00A3784E" w:rsidRDefault="00A3784E" w:rsidP="00A3784E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Możliwość włączenia/wyłączenia funkcjonalności Wake On LAN – zdalne uruchomienie komputera za pośrednictwem sieci LAN</w:t>
            </w:r>
          </w:p>
          <w:p w:rsidR="00A3784E" w:rsidRPr="00A3784E" w:rsidRDefault="00A3784E" w:rsidP="00A3784E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pl-PL"/>
              </w:rPr>
              <w:t xml:space="preserve">Możliwość </w:t>
            </w: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 xml:space="preserve">włączenia/wyłączenia hasła </w:t>
            </w:r>
            <w:r w:rsidR="000C1EE4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pl-PL"/>
              </w:rPr>
              <w:t>wejścia do BIOS</w:t>
            </w:r>
          </w:p>
          <w:p w:rsidR="00A3784E" w:rsidRPr="00A3784E" w:rsidRDefault="00A3784E" w:rsidP="00A3784E">
            <w:pPr>
              <w:widowControl w:val="0"/>
              <w:tabs>
                <w:tab w:val="left" w:pos="-43"/>
              </w:tabs>
              <w:suppressAutoHyphens/>
              <w:spacing w:after="0" w:line="202" w:lineRule="exact"/>
              <w:ind w:left="356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Wykonawca załączy do oferty instrukcję z opisem krok po kroku włączenia, wyłączenia. skonfigurowania oraz odczytania wymaganych przez Zamawiającego funkcjonalności BIOS. Wydruk musi być podpisany przez Wykonawcę.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>Zaimplementowany system diagnostyczny z graficznym interfejsem użytkownika umożliwiający jednoczesne przetestowanie w celu wykrycia usterki zainstalowanych komponentów w oferowanym komputerze bez konieczności uruchamiania systemu operacyjnego. System diagnostyczny uruchomiany z poziomu menu szybkiego bootowania. System opatrzony min. o funkcjonalność:</w:t>
            </w:r>
          </w:p>
          <w:p w:rsidR="00A3784E" w:rsidRPr="00A3784E" w:rsidRDefault="00A3784E" w:rsidP="00A3784E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493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>test procesora,</w:t>
            </w:r>
          </w:p>
          <w:p w:rsidR="00A3784E" w:rsidRPr="00A3784E" w:rsidRDefault="00A3784E" w:rsidP="00A3784E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493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>test pamięci,</w:t>
            </w:r>
          </w:p>
          <w:p w:rsidR="00A3784E" w:rsidRPr="00A3784E" w:rsidRDefault="00A3784E" w:rsidP="00A3784E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493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>test portów USB,</w:t>
            </w:r>
          </w:p>
          <w:p w:rsidR="00A3784E" w:rsidRPr="00A3784E" w:rsidRDefault="00A3784E" w:rsidP="00A3784E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493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shd w:val="clear" w:color="auto" w:fill="FFFFFF"/>
                <w:lang w:eastAsia="ar-SA"/>
              </w:rPr>
              <w:t>test dysku twardego.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pl-PL"/>
              </w:rPr>
              <w:t>Aktualizacja BIOS za pomocą strony internetowej producenta w oparciu o najnowsze, aktualne wersje BIOS.</w:t>
            </w:r>
          </w:p>
        </w:tc>
      </w:tr>
      <w:tr w:rsidR="00A3784E" w:rsidRPr="00A3784E" w:rsidTr="00325626">
        <w:trPr>
          <w:trHeight w:val="511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19.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Zgodność z systemami operacyjnymi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Oferowane modele komputerów muszą poprawnie współpracować z systemem operacyjnym Windows 10</w:t>
            </w:r>
          </w:p>
        </w:tc>
      </w:tr>
      <w:tr w:rsidR="00A3784E" w:rsidRPr="00A3784E" w:rsidTr="00325626">
        <w:trPr>
          <w:trHeight w:val="511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lastRenderedPageBreak/>
              <w:t>20.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System operacyjny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Preinstalowany system Windows 10 Professional PL 64bit (</w:t>
            </w: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nie wymagający aktywacji za pomocą telefonu</w:t>
            </w:r>
            <w:r w:rsidR="00C73744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,</w:t>
            </w: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 </w:t>
            </w:r>
            <w:r w:rsidR="007D5D02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  <w:t>dopuszcza się możliwość automatycznego połączenia z firmą Microsoft, w sposób niewymagający wykonania dodatkowych czynności przez użytkownika</w:t>
            </w: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)</w:t>
            </w: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 w celu zapewnienia współpracy z środowiskiem sieciowym oraz aplikacjami funkcjonującymi w sądownictwie powszechnym lub równoważny. 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Możliwość odzyskania systemu z partycji recovery dysku zainstalowanego w komputerze.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  <w:p w:rsidR="00A3784E" w:rsidRPr="00A3784E" w:rsidRDefault="00A3784E" w:rsidP="00A3784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ar-SA"/>
              </w:rPr>
              <w:t>Oprogramowanie funkcjonujące w środowisku Zamawiającego:</w:t>
            </w:r>
          </w:p>
          <w:p w:rsidR="00A3784E" w:rsidRPr="00A3784E" w:rsidRDefault="00A3784E" w:rsidP="00A3784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sądownictwa firmy OrCom (http://www.orcom.pl/sadownictwo.php#oferta) </w:t>
            </w:r>
          </w:p>
          <w:p w:rsidR="00A3784E" w:rsidRPr="00A3784E" w:rsidRDefault="00A3784E" w:rsidP="00A3784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Oprogramowanie dla sądownictwa firmy Albit (http://www.albit.eu/)</w:t>
            </w:r>
          </w:p>
          <w:p w:rsidR="00A3784E" w:rsidRPr="00A3784E" w:rsidRDefault="00A3784E" w:rsidP="00A3784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sądownictwa firmy Currenda (http://www.currenda.pl/rozwiazania/wymiar-sprawiedliwosci/#rozwiazania) </w:t>
            </w:r>
          </w:p>
          <w:p w:rsidR="00A3784E" w:rsidRPr="00A3784E" w:rsidRDefault="00A3784E" w:rsidP="00A3784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Oprogramowanie dla sądownictwa firmy ZETO Świdnica (http://www.zeto.swidnica.pl/index.php?id=49,0,0,1,0,0)</w:t>
            </w:r>
          </w:p>
          <w:p w:rsidR="00A3784E" w:rsidRPr="00A3784E" w:rsidRDefault="00A3784E" w:rsidP="00A3784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Oprogramowanie dla sądownictwa firmy Macrologic 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(http://www.macrologic.pl/#)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ar-SA"/>
              </w:rPr>
              <w:t>Ważna uwaga:</w:t>
            </w: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 Zamawiający nie dopuszcza stosowania emulatorów ani środowisk wirtualnych do uruchomienia wymienionego wyżej oprogramowania.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Cechy równoważności i funkcjonalności oprogramowania systemowego:</w:t>
            </w:r>
          </w:p>
          <w:p w:rsidR="00A3784E" w:rsidRPr="00A3784E" w:rsidRDefault="00A3784E" w:rsidP="00A3784E">
            <w:pPr>
              <w:suppressAutoHyphens/>
              <w:autoSpaceDE w:val="0"/>
              <w:spacing w:line="252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System operacyjny klasy PC w wersji 64-bitowej musi spełniać następujące wymagania poprzez natywne dla niego mechanizmy, bez użycia dodatkowych aplikacji (bez jakichkolwiek emulatorów, implementacji lub programów towarzyszących):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dokonywania aktualizacji i poprawek systemu przez Internet z możliwością wyboru instalowanych poprawek.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Możliwość dokonywania uaktualnień sterowników urządzeń przez Internet – witrynę Producenta systemu.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Darmowe aktualizacje w ramach wersji systemu operacyjnego przez Internet (niezbędne aktualizacje, poprawki, biuletyny bezpieczeństwa muszą być dostarczane bez dodatkowych opłat) – wymagane podanie nazwy strony serwera WWW.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Internetowa aktualizacja zapewniona w języku polskim.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Wbudowana zapora internetowa (firewall) dla ochrony połączeń internetowych; zintegrowana z systemem konsola do zarządzania ustawieniami zapory i regułami IP v4 i v6.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Zlokalizowane w języku polskim, co najmniej następujące elementy: menu, odtwarzacz multimediów, pomoc, komunikaty systemowe.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Wsparcie dla większości powszechnie używanych urządzeń peryferyjnych (drukarek, urządzeń sieciowych, standardów USB, Plug&amp;Play, Wi-Fi).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Funkcjonalność automatycznej zmiany domyślnej drukarki w zależności od sieci, do której podłączony jest komputer.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Możliwość zdalnej automatycznej instalacji, konfiguracji, administrowania oraz aktualizowania systemu.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Zabezpieczony hasłem hierarchiczny dostęp do systemu, konta i profile użytkowników zarządzane zdalnie; praca systemu w trybie ochrony kont użytkowników.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Zintegrowany z systemem moduł wyszukiwania informacji (plików różnego typu) dostępny z kilku poziomów: poziom menu, poziom otwartego okna systemu operacyjnego; system wyszukiwania oparty na konfigurowalnym przez użytkownika module indeksacji zasobów lokalnych.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Zintegrowane z systemem operacyjnym narzędzia zwalczające złośliwe oprogramowanie; aktualizacje dostępne u Producenta nieodpłatnie bez ograniczeń czasowych.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Funkcje związane z obsługą komputerów typu TABLET PC, z wbudowanym modułem „uczenia się” pisma użytkownika – obsługa języka polskiego.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Funkcjonalność rozpoznawania mowy, pozwalającą na sterowanie komputerem głosowo, wraz z modułem „uczenia się” głosu użytkownika.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Zintegrowany z systemem operacyjnym moduł synchronizacji komputera z urządzeniami zewnętrznymi.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Wbudowany system pomocy w języku polskim.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Certyfikat (dokument) Producenta oprogramowania potwierdzający poprawność pracy systemu operacyjnego z dostarczanym sprzętem.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przystosowania stanowiska dla osób niepełnosprawnych (np. słabo widzących).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zarządzania stacją roboczą poprzez polityki – przez politykę rozumiemy zestaw reguł </w:t>
            </w: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lastRenderedPageBreak/>
              <w:t xml:space="preserve">definiujących lub ograniczających funkcjonalność systemu lub aplikacji.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Wdrażanie IPSEC oparte na zestawach reguł definiujących ustawienia zarządzanych w sposób centralny.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Automatyczne występowanie i używanie (wystawianie) certyfikatów PKI X.509.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Wsparcie dla logowania przy pomocy smartcard.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Rozbudowane polityki bezpieczeństwa – polityki dla systemu operacyjnego i dla wskazanych aplikacji.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Narzędzia służące do administracji, do wykonywania kopii zapasowych polityk i ich odtwarzania oraz generowania raportów z ustawień polityk.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Wsparcie dla Sun Java i .NET Framework 1.1 i 2.0 i 3.0 i 4.5 i 4.6 i 4.7 – możliwość uruchomienia aplikacji działających we wskazanych środowiskach.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Wsparcie dla JScript i VBScript – możliwość uruchamiania interpretera poleceń.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Zdalna pomoc i współdzielenie aplikacji – możliwość zdalnego przejęcia sesji zalogowanego użytkownika celem rozwiązania problemu z komputerem.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Rozwiązanie służące do automatycznego zbudowania obrazu systemu wraz z aplikacjami. Obraz systemu służyć ma do automatycznego upowszechnienia systemu operacyjnego inicjowanego i wykonywanego w całości poprzez sieć komputerową.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Rozwiązanie umożliwiające wdrożenie nowego obrazu poprzez zdalną instalację.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Graficzne środowisko instalacji i konfiguracji.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Transakcyjny system plików pozwalający na stosowanie przydziałów (ang. quota) na dysku dla użytkowników oraz zapewniający większą niezawodność i pozwalający tworzyć kopie zapasowe.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Zarządzanie kontami użytkowników sieci oraz urządzeniami sieciowymi tj. drukarki, modemy, woluminy dyskowe, usługi katalogowe.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Udostępnianie modemu.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tworzenia kopii zapasowych (Backup); automatyczne wykonywanie kopii plików z możliwością automatycznego przywrócenia wersji wcześniejszej.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Możliwość przywracania plików systemowych.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Funkcjonalność </w:t>
            </w: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pozwalająca na identyfikację sieci komputerowych, do których jest system podłączony, zapamiętywanie ustawień i przypisywanie do min. 3 kategorii bezpieczeństwa (z predefiniowanymi odpowiednio do kategorii ustawieniami zapory sieciowej, udostępniania plików itp.). </w:t>
            </w:r>
          </w:p>
          <w:p w:rsidR="00A3784E" w:rsidRPr="00A3784E" w:rsidRDefault="00A3784E" w:rsidP="00A3784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blokowania lub dopuszczania dowolnych urządzeń peryferyjnych za pomocą polityk grupowych (np. przy użyciu numerów identyfikacyjnych sprzętu). 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Wszystkie wymienione cechy spełnione są przez system </w:t>
            </w: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Windows 10 Professional PL 64bit</w:t>
            </w: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. Ponadto, jest on preferowany ze względu na dotychczasowe używanie systemów rodziny Windows, a tym samym: </w:t>
            </w:r>
          </w:p>
          <w:p w:rsidR="00A3784E" w:rsidRPr="00A3784E" w:rsidRDefault="00A3784E" w:rsidP="00A3784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przystosowanie środowiska informatycznego pod ten system (narzędzia sieciowe, stosowane specjalistyczne oprogramowanie); </w:t>
            </w:r>
          </w:p>
          <w:p w:rsidR="00A3784E" w:rsidRPr="00A3784E" w:rsidRDefault="00A3784E" w:rsidP="00A3784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przeszkolenie administratorów systemów i zwykłych użytkowników; </w:t>
            </w:r>
          </w:p>
          <w:p w:rsidR="00A3784E" w:rsidRPr="00A3784E" w:rsidRDefault="00A3784E" w:rsidP="00A3784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opracowanie zasad organizacyjnych (z uwzględnienie systemów niejawnych). </w:t>
            </w:r>
          </w:p>
          <w:p w:rsidR="00A3784E" w:rsidRPr="00A3784E" w:rsidRDefault="00A3784E" w:rsidP="00A3784E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Jeżeli oferent zaproponuje inne rozwiązanie niż Windows 10 Professional PL 64bit  zgodny z wymienionymi kryteriami równoważności musi zapewnić pełne wdrożenie oferowanego rozwiązania, jest zobowiązany do pokrycia wszelkich możliwych kosztów, wymaganych w czasie wdrożenia oferowanego rozwiązania, w szczególności związanych z dostosowaniem infrastruktury informatycznej, oprogramowania nią zarządzającego, systemowego i narzędziowego (licencje, wdrożenie), serwisu gwarancyjnego oraz kosztów certyfikowanych szkoleń dla administratorów i użytkowników oferowanego rozwiązania oraz zapewnić współpracę z używanym obecnie środowiskiem informatycznym.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Wymagane oświadczenie Wykonawcy potwierdzające, iż oferowana licencja systemu operacyjnego pochodzi z legalnego źródła i została zakupiona na terenie Rzeczpospolitej Polskiej.  </w:t>
            </w:r>
          </w:p>
        </w:tc>
      </w:tr>
      <w:tr w:rsidR="00A3784E" w:rsidRPr="00A3784E" w:rsidTr="00325626">
        <w:trPr>
          <w:trHeight w:val="511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lastRenderedPageBreak/>
              <w:t>21.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Wyposażenie dodatkowe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numPr>
                <w:ilvl w:val="3"/>
                <w:numId w:val="11"/>
              </w:numPr>
              <w:suppressAutoHyphens/>
              <w:spacing w:after="0" w:line="252" w:lineRule="auto"/>
              <w:ind w:left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Dedykowany zasilacz sieciowy 230V.</w:t>
            </w:r>
          </w:p>
          <w:p w:rsidR="00A3784E" w:rsidRPr="00A3784E" w:rsidRDefault="00A3784E" w:rsidP="00A3784E">
            <w:pPr>
              <w:numPr>
                <w:ilvl w:val="3"/>
                <w:numId w:val="11"/>
              </w:numPr>
              <w:suppressAutoHyphens/>
              <w:spacing w:after="0" w:line="252" w:lineRule="auto"/>
              <w:ind w:left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Torba dwukomorowa dostosowana do wielkości laptopa z paskiem na ramię, nylonowa.</w:t>
            </w:r>
          </w:p>
          <w:p w:rsidR="00A3784E" w:rsidRPr="00A3784E" w:rsidRDefault="00A3784E" w:rsidP="00A3784E">
            <w:pPr>
              <w:numPr>
                <w:ilvl w:val="3"/>
                <w:numId w:val="11"/>
              </w:numPr>
              <w:suppressAutoHyphens/>
              <w:spacing w:after="0" w:line="252" w:lineRule="auto"/>
              <w:ind w:left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Mysz optyczna USB z min. dwoma klawiszami i rolką (scroll).</w:t>
            </w:r>
          </w:p>
          <w:p w:rsidR="00A3784E" w:rsidRPr="00A3784E" w:rsidRDefault="00A3784E" w:rsidP="00A3784E">
            <w:pPr>
              <w:numPr>
                <w:ilvl w:val="3"/>
                <w:numId w:val="11"/>
              </w:numPr>
              <w:suppressAutoHyphens/>
              <w:spacing w:after="0" w:line="252" w:lineRule="auto"/>
              <w:ind w:left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 xml:space="preserve">Dołączony fizyczny nośnik </w:t>
            </w:r>
            <w:r w:rsidRPr="00A3784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(CD/DVD lub pendrive) </w:t>
            </w: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ze sterownikami.</w:t>
            </w:r>
          </w:p>
          <w:p w:rsidR="00A3784E" w:rsidRPr="00A3784E" w:rsidRDefault="00A3784E" w:rsidP="00A3784E">
            <w:pPr>
              <w:numPr>
                <w:ilvl w:val="3"/>
                <w:numId w:val="11"/>
              </w:numPr>
              <w:suppressAutoHyphens/>
              <w:spacing w:after="0" w:line="252" w:lineRule="auto"/>
              <w:ind w:left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 xml:space="preserve">Dołączony fizyczny nośnik </w:t>
            </w:r>
            <w:r w:rsidRPr="00A3784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(CD/DVD lub pendrive) </w:t>
            </w: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z systemem operacyjnym zainstalowanym na urządzeniu.</w:t>
            </w:r>
          </w:p>
        </w:tc>
      </w:tr>
      <w:tr w:rsidR="00A3784E" w:rsidRPr="00A3784E" w:rsidTr="00325626">
        <w:trPr>
          <w:trHeight w:val="1724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lastRenderedPageBreak/>
              <w:t>22.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Warunki gwarancji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Minimum 48 miesięcy,</w:t>
            </w:r>
          </w:p>
          <w:p w:rsidR="00A3784E" w:rsidRPr="00A3784E" w:rsidRDefault="00A3784E" w:rsidP="00A3784E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Czas reakcji serwisu – do końca następnego dnia roboczego,</w:t>
            </w:r>
          </w:p>
          <w:p w:rsidR="00A3784E" w:rsidRPr="00A3784E" w:rsidRDefault="00A3784E" w:rsidP="00A3784E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Usługi serwisowe świadczone w miejscu instalacji urządzenia oraz możliwość szybkiego zgłaszania usterek przez portal internetowy, telefon lub mail,</w:t>
            </w:r>
          </w:p>
          <w:p w:rsidR="00A3784E" w:rsidRPr="00A3784E" w:rsidRDefault="00A3784E" w:rsidP="00A3784E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Dostępność wsparcia technicznego przez 8 godzin, 5 dni roboczych (w godz. 8-16) w tygodniu przez cały rok w języku polskim w dni robocze,</w:t>
            </w:r>
          </w:p>
          <w:p w:rsidR="00A3784E" w:rsidRPr="00A3784E" w:rsidRDefault="00A3784E" w:rsidP="00A3784E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W przypadku awarii nośników danych pozostają one u zamawiającego,</w:t>
            </w:r>
          </w:p>
          <w:p w:rsidR="00A3784E" w:rsidRPr="00A3784E" w:rsidRDefault="00A3784E" w:rsidP="00A3784E">
            <w:pPr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357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Sprzęt musi być fabrycznie nowy, nie używany. w kartonie, zabezpieczony do transportu i magazynowania.</w:t>
            </w:r>
          </w:p>
        </w:tc>
      </w:tr>
      <w:tr w:rsidR="00A3784E" w:rsidRPr="00A3784E" w:rsidTr="00325626">
        <w:trPr>
          <w:trHeight w:val="699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23.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Wsparcie techniczne producenta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Ogólnopolska, telefoniczna infolinia/linia techniczna Wykonawcy lub producenta komputera, dostępna w czasie obowiązywania gwarancji na sprzęt i umożliwiająca po podaniu numeru seryjnego urządzenia:</w:t>
            </w:r>
          </w:p>
          <w:p w:rsidR="00A3784E" w:rsidRPr="00A3784E" w:rsidRDefault="00A3784E" w:rsidP="00A3784E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>weryfikację konfiguracji fabrycznej wraz z wersją fabrycznie dostarczonego oprogramowania (system operacyjny, szczegółowa konfiguracja sprzętowa  - CPU, HDD, pamięć),</w:t>
            </w:r>
          </w:p>
          <w:p w:rsidR="00A3784E" w:rsidRPr="00A3784E" w:rsidRDefault="00A3784E" w:rsidP="00A3784E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ar-SA"/>
              </w:rPr>
              <w:t xml:space="preserve">czasu obowiązywania i typ udzielonej gwarancji. </w:t>
            </w: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Wykonawca poda numer telefonu.</w:t>
            </w:r>
          </w:p>
          <w:p w:rsidR="00A3784E" w:rsidRPr="00A3784E" w:rsidRDefault="00A3784E" w:rsidP="00A3784E">
            <w:pPr>
              <w:spacing w:after="12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komputera. </w:t>
            </w:r>
            <w:r w:rsidRPr="00A3784E">
              <w:rPr>
                <w:rFonts w:ascii="Times New Roman" w:eastAsia="Times New Roman" w:hAnsi="Times New Roman" w:cs="Calibri"/>
                <w:snapToGrid w:val="0"/>
                <w:color w:val="000000"/>
                <w:sz w:val="18"/>
                <w:szCs w:val="18"/>
                <w:lang w:eastAsia="pl-PL"/>
              </w:rPr>
              <w:t>Wykonawca poda adres strony oraz sposób realizacji wymagania (opis uzyskania w/w informacji)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Możliwość weryfikacji czasu obowiązywania i reżimu gwarancji bezpośrednio z sieci Internet za pośrednictwem strony www Wykonawcy lub producenta komputera. Wykonawca poda adres strony www.</w:t>
            </w:r>
          </w:p>
        </w:tc>
      </w:tr>
      <w:tr w:rsidR="00A3784E" w:rsidRPr="00A3784E" w:rsidTr="00325626">
        <w:trPr>
          <w:trHeight w:val="6127"/>
        </w:trPr>
        <w:tc>
          <w:tcPr>
            <w:tcW w:w="490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contextualSpacing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>24.</w:t>
            </w:r>
          </w:p>
        </w:tc>
        <w:tc>
          <w:tcPr>
            <w:tcW w:w="1984" w:type="dxa"/>
            <w:vAlign w:val="center"/>
          </w:tcPr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Certyfikaty i standardy</w:t>
            </w:r>
          </w:p>
        </w:tc>
        <w:tc>
          <w:tcPr>
            <w:tcW w:w="7872" w:type="dxa"/>
            <w:vAlign w:val="center"/>
          </w:tcPr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  <w:t>Oferowane urządzenia muszą być  wyprodukowane przez producenta, u którego wdrożono normę PN-EN ISO 9001:2015 lub równoważną, w zakresie co najmniej produkcji lub projektowania lub rozwoju -  urządzeń lub systemów  lub rozwiązań informatycznych (producent posiada certyfikat ISO 9001:2015 lub równoważny).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</w:pP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  <w:t>Oferowane urządzenia muszą być  wyprodukowane przez producenta, u którego wdrożono normę PN-EN ISO 14001 lub równoważną, w zakresie co najmniej produkcji lub projektowania lub rozwoju -  urządzeń lub systemów  lub rozwiązań informatycznych (producent posiada certyfikat ISO 14001 lub równoważny).</w:t>
            </w: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pl-PL"/>
              </w:rPr>
            </w:pPr>
          </w:p>
          <w:p w:rsidR="00A3784E" w:rsidRPr="00A3784E" w:rsidRDefault="00A3784E" w:rsidP="00A3784E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pl-PL"/>
              </w:rPr>
              <w:t>Oferowane urządzenie posiadają deklarację zgodności CE</w:t>
            </w:r>
          </w:p>
          <w:p w:rsidR="00A3784E" w:rsidRPr="00A3784E" w:rsidRDefault="00A3784E" w:rsidP="00A3784E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Wymagane dokumenty: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  <w:t>dot. PassMark Average CPU Mark,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dot. Normy PN-EN  ISO 9001:2015 lub równoważnej dla producenta,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52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pl-PL"/>
              </w:rPr>
            </w:pPr>
            <w:r w:rsidRPr="00A3784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pl-PL"/>
              </w:rPr>
              <w:t>dot. Normy PN-EN  ISO 14001 lub równoważnej  dla producenta</w:t>
            </w: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dot. deklaracji zgodności CE,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dot. zgodności z dyrektywą ROHS UE – dopuszcza się wydruk ze strony lub potwierdzenie przez producenta lub Wykonawcę poprzez oświadczenie,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Dokument  poświadczający  poprawną  współpracę  oferowanego  modelu  urządzenia  z  systemem operacyjnym Windows  10 (dopuszcza się wydruk lub „zrzut ekranu” ze strony internetowej Microsoft WHCL lub oświadczenie producenta urządzenia),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Dokument, z którego będą wynikały wszystkie parametry oferowanego urządzenia wskazane w Opisie przedmiotu zamówienia: karta katalogowa urządzenia lub oświadczenie producenta lub oświadczenie autoryzowanego przedstawiciela producenta.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Oświadczenie o pozostawieniu nośnika danych u Zamawiającego na  wypadek awarii nośnika danych.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Oświadczenie Wykonawcy potwierdzające, iż oferowana licencja systemu operacyjnego pochodzi z legalnego źródła i została zakupiona na terenie Rzeczpospolitej Polskiej.</w:t>
            </w:r>
          </w:p>
          <w:p w:rsidR="00A3784E" w:rsidRPr="00A3784E" w:rsidRDefault="00A3784E" w:rsidP="00A3784E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A3784E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Instrukcja krok po kroku włączenia, wyłączenia. skonfigurowania oraz odczytania wymaganych przez Zamawiającego funkcjonalności BIOS.</w:t>
            </w:r>
          </w:p>
        </w:tc>
      </w:tr>
    </w:tbl>
    <w:p w:rsidR="00A3784E" w:rsidRPr="00A3784E" w:rsidRDefault="00A3784E" w:rsidP="00A3784E">
      <w:pPr>
        <w:spacing w:after="0" w:line="240" w:lineRule="auto"/>
        <w:ind w:left="720" w:hanging="360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eastAsia="x-none"/>
        </w:rPr>
      </w:pPr>
    </w:p>
    <w:p w:rsidR="00A3784E" w:rsidRPr="00A3784E" w:rsidRDefault="00A3784E" w:rsidP="00A3784E">
      <w:pPr>
        <w:spacing w:after="0" w:line="240" w:lineRule="auto"/>
        <w:ind w:left="720" w:hanging="360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eastAsia="x-none"/>
        </w:rPr>
      </w:pPr>
    </w:p>
    <w:p w:rsidR="00A3784E" w:rsidRPr="00A3784E" w:rsidRDefault="00A3784E" w:rsidP="00A3784E">
      <w:pPr>
        <w:spacing w:after="0" w:line="240" w:lineRule="auto"/>
        <w:ind w:left="720" w:hanging="360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eastAsia="x-none"/>
        </w:rPr>
      </w:pPr>
    </w:p>
    <w:p w:rsidR="00DC4A72" w:rsidRDefault="00DC4A72"/>
    <w:sectPr w:rsidR="00DC4A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21D" w:rsidRDefault="00B3021D" w:rsidP="008C7756">
      <w:pPr>
        <w:spacing w:after="0" w:line="240" w:lineRule="auto"/>
      </w:pPr>
      <w:r>
        <w:separator/>
      </w:r>
    </w:p>
  </w:endnote>
  <w:endnote w:type="continuationSeparator" w:id="0">
    <w:p w:rsidR="00B3021D" w:rsidRDefault="00B3021D" w:rsidP="008C7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756" w:rsidRDefault="008C77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756" w:rsidRDefault="008C775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756" w:rsidRDefault="008C77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21D" w:rsidRDefault="00B3021D" w:rsidP="008C7756">
      <w:pPr>
        <w:spacing w:after="0" w:line="240" w:lineRule="auto"/>
      </w:pPr>
      <w:r>
        <w:separator/>
      </w:r>
    </w:p>
  </w:footnote>
  <w:footnote w:type="continuationSeparator" w:id="0">
    <w:p w:rsidR="00B3021D" w:rsidRDefault="00B3021D" w:rsidP="008C77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756" w:rsidRDefault="008C77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756" w:rsidRDefault="008C77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756" w:rsidRDefault="008C77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F7C55"/>
    <w:multiLevelType w:val="hybridMultilevel"/>
    <w:tmpl w:val="19FE8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A5558"/>
    <w:multiLevelType w:val="hybridMultilevel"/>
    <w:tmpl w:val="B8067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D51B0"/>
    <w:multiLevelType w:val="multilevel"/>
    <w:tmpl w:val="BE8EDF06"/>
    <w:styleLink w:val="Biecalista1"/>
    <w:lvl w:ilvl="0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</w:lvl>
    <w:lvl w:ilvl="1">
      <w:start w:val="1"/>
      <w:numFmt w:val="lowerLetter"/>
      <w:lvlText w:val="%2."/>
      <w:lvlJc w:val="left"/>
      <w:pPr>
        <w:tabs>
          <w:tab w:val="num" w:pos="3567"/>
        </w:tabs>
        <w:ind w:left="3567" w:hanging="360"/>
      </w:pPr>
    </w:lvl>
    <w:lvl w:ilvl="2">
      <w:start w:val="1"/>
      <w:numFmt w:val="lowerRoman"/>
      <w:lvlText w:val="%3."/>
      <w:lvlJc w:val="right"/>
      <w:pPr>
        <w:tabs>
          <w:tab w:val="num" w:pos="4287"/>
        </w:tabs>
        <w:ind w:left="4287" w:hanging="180"/>
      </w:pPr>
    </w:lvl>
    <w:lvl w:ilvl="3">
      <w:start w:val="1"/>
      <w:numFmt w:val="decimal"/>
      <w:lvlText w:val="%4."/>
      <w:lvlJc w:val="left"/>
      <w:pPr>
        <w:tabs>
          <w:tab w:val="num" w:pos="5007"/>
        </w:tabs>
        <w:ind w:left="5007" w:hanging="360"/>
      </w:pPr>
    </w:lvl>
    <w:lvl w:ilvl="4">
      <w:start w:val="1"/>
      <w:numFmt w:val="lowerLetter"/>
      <w:lvlText w:val="%5."/>
      <w:lvlJc w:val="left"/>
      <w:pPr>
        <w:tabs>
          <w:tab w:val="num" w:pos="5727"/>
        </w:tabs>
        <w:ind w:left="5727" w:hanging="360"/>
      </w:pPr>
    </w:lvl>
    <w:lvl w:ilvl="5">
      <w:start w:val="1"/>
      <w:numFmt w:val="lowerRoman"/>
      <w:lvlText w:val="%6."/>
      <w:lvlJc w:val="right"/>
      <w:pPr>
        <w:tabs>
          <w:tab w:val="num" w:pos="6447"/>
        </w:tabs>
        <w:ind w:left="6447" w:hanging="180"/>
      </w:pPr>
    </w:lvl>
    <w:lvl w:ilvl="6">
      <w:start w:val="1"/>
      <w:numFmt w:val="decimal"/>
      <w:lvlText w:val="%7."/>
      <w:lvlJc w:val="left"/>
      <w:pPr>
        <w:tabs>
          <w:tab w:val="num" w:pos="7167"/>
        </w:tabs>
        <w:ind w:left="7167" w:hanging="360"/>
      </w:pPr>
    </w:lvl>
    <w:lvl w:ilvl="7">
      <w:start w:val="1"/>
      <w:numFmt w:val="lowerLetter"/>
      <w:lvlText w:val="%8."/>
      <w:lvlJc w:val="left"/>
      <w:pPr>
        <w:tabs>
          <w:tab w:val="num" w:pos="7887"/>
        </w:tabs>
        <w:ind w:left="7887" w:hanging="360"/>
      </w:pPr>
    </w:lvl>
    <w:lvl w:ilvl="8">
      <w:start w:val="1"/>
      <w:numFmt w:val="lowerRoman"/>
      <w:lvlText w:val="%9."/>
      <w:lvlJc w:val="right"/>
      <w:pPr>
        <w:tabs>
          <w:tab w:val="num" w:pos="8607"/>
        </w:tabs>
        <w:ind w:left="8607" w:hanging="180"/>
      </w:pPr>
    </w:lvl>
  </w:abstractNum>
  <w:abstractNum w:abstractNumId="3" w15:restartNumberingAfterBreak="0">
    <w:nsid w:val="23ED771B"/>
    <w:multiLevelType w:val="hybridMultilevel"/>
    <w:tmpl w:val="0D966F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1C849D2"/>
    <w:multiLevelType w:val="hybridMultilevel"/>
    <w:tmpl w:val="9D12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44409B"/>
    <w:multiLevelType w:val="hybridMultilevel"/>
    <w:tmpl w:val="C3CAC3CC"/>
    <w:lvl w:ilvl="0" w:tplc="25BAC9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4C0542"/>
    <w:multiLevelType w:val="hybridMultilevel"/>
    <w:tmpl w:val="EA6A7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F8159D"/>
    <w:multiLevelType w:val="hybridMultilevel"/>
    <w:tmpl w:val="C90A32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A306A6"/>
    <w:multiLevelType w:val="hybridMultilevel"/>
    <w:tmpl w:val="0F7C768C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9" w15:restartNumberingAfterBreak="0">
    <w:nsid w:val="5A35766C"/>
    <w:multiLevelType w:val="hybridMultilevel"/>
    <w:tmpl w:val="C266480E"/>
    <w:lvl w:ilvl="0" w:tplc="AC76A6B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5CCB26DF"/>
    <w:multiLevelType w:val="hybridMultilevel"/>
    <w:tmpl w:val="FB92D55E"/>
    <w:lvl w:ilvl="0" w:tplc="0415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1" w15:restartNumberingAfterBreak="0">
    <w:nsid w:val="6C7B67FD"/>
    <w:multiLevelType w:val="multilevel"/>
    <w:tmpl w:val="981E1DCE"/>
    <w:lvl w:ilvl="0">
      <w:start w:val="1"/>
      <w:numFmt w:val="none"/>
      <w:pStyle w:val="Stylwylicz11pt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upperRoman"/>
      <w:pStyle w:val="NagwkiSIWZ"/>
      <w:lvlText w:val="%1%2"/>
      <w:lvlJc w:val="left"/>
      <w:pPr>
        <w:tabs>
          <w:tab w:val="num" w:pos="284"/>
        </w:tabs>
        <w:ind w:left="576" w:hanging="576"/>
      </w:pPr>
      <w:rPr>
        <w:rFonts w:hint="default"/>
      </w:rPr>
    </w:lvl>
    <w:lvl w:ilvl="2">
      <w:start w:val="1"/>
      <w:numFmt w:val="decimal"/>
      <w:lvlText w:val="%1%3."/>
      <w:lvlJc w:val="left"/>
      <w:pPr>
        <w:tabs>
          <w:tab w:val="num" w:pos="567"/>
        </w:tabs>
        <w:ind w:left="720" w:hanging="720"/>
      </w:pPr>
      <w:rPr>
        <w:rFonts w:hint="default"/>
      </w:rPr>
    </w:lvl>
    <w:lvl w:ilvl="3">
      <w:start w:val="1"/>
      <w:numFmt w:val="decimal"/>
      <w:pStyle w:val="Tabela-Siatka"/>
      <w:lvlText w:val="%1%4)"/>
      <w:lvlJc w:val="left"/>
      <w:pPr>
        <w:tabs>
          <w:tab w:val="num" w:pos="1404"/>
        </w:tabs>
        <w:ind w:left="1404" w:hanging="864"/>
      </w:pPr>
      <w:rPr>
        <w:rFonts w:hint="default"/>
        <w:b w:val="0"/>
      </w:rPr>
    </w:lvl>
    <w:lvl w:ilvl="4">
      <w:start w:val="1"/>
      <w:numFmt w:val="lowerLetter"/>
      <w:pStyle w:val="opispunkt"/>
      <w:lvlText w:val="%1%5)"/>
      <w:lvlJc w:val="left"/>
      <w:pPr>
        <w:tabs>
          <w:tab w:val="num" w:pos="2710"/>
        </w:tabs>
        <w:ind w:left="2710" w:hanging="100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bullet"/>
      <w:lvlText w:val=""/>
      <w:lvlJc w:val="left"/>
      <w:pPr>
        <w:tabs>
          <w:tab w:val="num" w:pos="1152"/>
        </w:tabs>
        <w:ind w:left="1152" w:hanging="1152"/>
      </w:pPr>
      <w:rPr>
        <w:rFonts w:ascii="Symbol" w:hAnsi="Symbol" w:hint="default"/>
        <w:color w:val="auto"/>
      </w:rPr>
    </w:lvl>
    <w:lvl w:ilvl="6">
      <w:start w:val="1"/>
      <w:numFmt w:val="none"/>
      <w:lvlText w:val="%7%1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6D37334D"/>
    <w:multiLevelType w:val="hybridMultilevel"/>
    <w:tmpl w:val="4CE449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F974FF9"/>
    <w:multiLevelType w:val="hybridMultilevel"/>
    <w:tmpl w:val="7EFADA7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0A72DF"/>
    <w:multiLevelType w:val="hybridMultilevel"/>
    <w:tmpl w:val="71AAEFE0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5" w15:restartNumberingAfterBreak="0">
    <w:nsid w:val="7A556F8C"/>
    <w:multiLevelType w:val="multilevel"/>
    <w:tmpl w:val="53182CF6"/>
    <w:lvl w:ilvl="0">
      <w:start w:val="1"/>
      <w:numFmt w:val="upperRoman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ascii="Times New Roman" w:eastAsia="SimSun" w:hAnsi="Times New Roman" w:cs="Times New Roman"/>
        <w:b w:val="0"/>
      </w:rPr>
    </w:lvl>
    <w:lvl w:ilvl="3">
      <w:start w:val="1"/>
      <w:numFmt w:val="decimal"/>
      <w:lvlText w:val="%4)"/>
      <w:lvlJc w:val="left"/>
      <w:pPr>
        <w:tabs>
          <w:tab w:val="num" w:pos="1797"/>
        </w:tabs>
        <w:ind w:left="1797" w:hanging="360"/>
      </w:pPr>
      <w:rPr>
        <w:rFonts w:ascii="Times New Roman" w:eastAsia="SimSun" w:hAnsi="Times New Roman"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2157"/>
        </w:tabs>
        <w:ind w:left="2157" w:hanging="360"/>
      </w:pPr>
      <w:rPr>
        <w:rFonts w:ascii="Times New Roman" w:eastAsia="SimSun" w:hAnsi="Times New Roman" w:cs="Times New Roman" w:hint="default"/>
        <w:strike w:val="0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5"/>
  </w:num>
  <w:num w:numId="4">
    <w:abstractNumId w:val="11"/>
  </w:num>
  <w:num w:numId="5">
    <w:abstractNumId w:val="4"/>
  </w:num>
  <w:num w:numId="6">
    <w:abstractNumId w:val="1"/>
  </w:num>
  <w:num w:numId="7">
    <w:abstractNumId w:val="10"/>
  </w:num>
  <w:num w:numId="8">
    <w:abstractNumId w:val="12"/>
  </w:num>
  <w:num w:numId="9">
    <w:abstractNumId w:val="13"/>
  </w:num>
  <w:num w:numId="10">
    <w:abstractNumId w:val="5"/>
  </w:num>
  <w:num w:numId="11">
    <w:abstractNumId w:val="9"/>
  </w:num>
  <w:num w:numId="12">
    <w:abstractNumId w:val="6"/>
  </w:num>
  <w:num w:numId="13">
    <w:abstractNumId w:val="7"/>
  </w:num>
  <w:num w:numId="14">
    <w:abstractNumId w:val="0"/>
  </w:num>
  <w:num w:numId="15">
    <w:abstractNumId w:val="8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84E"/>
    <w:rsid w:val="000C1EE4"/>
    <w:rsid w:val="007D5D02"/>
    <w:rsid w:val="008C7756"/>
    <w:rsid w:val="00A3784E"/>
    <w:rsid w:val="00AA49D4"/>
    <w:rsid w:val="00B3021D"/>
    <w:rsid w:val="00C73744"/>
    <w:rsid w:val="00DC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378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kiSIWZ">
    <w:name w:val="Nagłówki SIWZ"/>
    <w:basedOn w:val="Nagwek1"/>
    <w:next w:val="Normalny"/>
    <w:autoRedefine/>
    <w:qFormat/>
    <w:rsid w:val="00A3784E"/>
    <w:pPr>
      <w:keepLines w:val="0"/>
      <w:numPr>
        <w:ilvl w:val="1"/>
        <w:numId w:val="4"/>
      </w:numPr>
      <w:tabs>
        <w:tab w:val="clear" w:pos="284"/>
        <w:tab w:val="num" w:pos="360"/>
        <w:tab w:val="left" w:pos="960"/>
        <w:tab w:val="num" w:pos="993"/>
      </w:tabs>
      <w:autoSpaceDE w:val="0"/>
      <w:autoSpaceDN w:val="0"/>
      <w:adjustRightInd w:val="0"/>
      <w:spacing w:before="120" w:after="120" w:line="240" w:lineRule="auto"/>
      <w:ind w:left="993" w:hanging="636"/>
      <w:jc w:val="both"/>
    </w:pPr>
    <w:rPr>
      <w:rFonts w:ascii="Times New Roman" w:eastAsia="Times New Roman" w:hAnsi="Times New Roman" w:cs="Times New Roman"/>
      <w:b w:val="0"/>
      <w:color w:val="auto"/>
      <w:kern w:val="32"/>
      <w:sz w:val="24"/>
      <w:szCs w:val="20"/>
      <w:lang w:eastAsia="pl-PL"/>
    </w:rPr>
  </w:style>
  <w:style w:type="character" w:styleId="Hipercze">
    <w:name w:val="Hyperlink"/>
    <w:rsid w:val="00A3784E"/>
    <w:rPr>
      <w:color w:val="0000FF"/>
      <w:u w:val="single"/>
    </w:rPr>
  </w:style>
  <w:style w:type="table" w:styleId="Tabela-Siatka">
    <w:name w:val="Table Grid"/>
    <w:basedOn w:val="Standardowy"/>
    <w:rsid w:val="00A3784E"/>
    <w:pPr>
      <w:numPr>
        <w:ilvl w:val="3"/>
        <w:numId w:val="4"/>
      </w:numPr>
      <w:tabs>
        <w:tab w:val="clear" w:pos="1404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punkt">
    <w:name w:val="opis_punkt"/>
    <w:basedOn w:val="Normalny"/>
    <w:autoRedefine/>
    <w:rsid w:val="00A3784E"/>
    <w:pPr>
      <w:widowControl w:val="0"/>
      <w:numPr>
        <w:ilvl w:val="4"/>
        <w:numId w:val="4"/>
      </w:numPr>
      <w:tabs>
        <w:tab w:val="clear" w:pos="2710"/>
        <w:tab w:val="num" w:pos="360"/>
      </w:tabs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Times New Roman" w:eastAsia="SimSun" w:hAnsi="Times New Roman" w:cs="Times New Roman"/>
      <w:sz w:val="24"/>
      <w:szCs w:val="24"/>
      <w:lang w:eastAsia="pl-PL"/>
    </w:rPr>
  </w:style>
  <w:style w:type="numbering" w:customStyle="1" w:styleId="Biecalista1">
    <w:name w:val="Bieżąca lista1"/>
    <w:rsid w:val="00A3784E"/>
    <w:pPr>
      <w:numPr>
        <w:numId w:val="2"/>
      </w:numPr>
    </w:pPr>
  </w:style>
  <w:style w:type="paragraph" w:customStyle="1" w:styleId="Stylwylicz11pt">
    <w:name w:val="Styl wylicz + 11 pt"/>
    <w:basedOn w:val="Normalny"/>
    <w:autoRedefine/>
    <w:rsid w:val="00A3784E"/>
    <w:pPr>
      <w:widowControl w:val="0"/>
      <w:numPr>
        <w:numId w:val="4"/>
      </w:numPr>
      <w:tabs>
        <w:tab w:val="clear" w:pos="432"/>
        <w:tab w:val="num" w:pos="1353"/>
      </w:tabs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Times New Roman" w:eastAsia="SimSun" w:hAnsi="Times New Roman" w:cs="Times New Roman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uiPriority w:val="9"/>
    <w:rsid w:val="00A378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C77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7756"/>
  </w:style>
  <w:style w:type="paragraph" w:styleId="Stopka">
    <w:name w:val="footer"/>
    <w:basedOn w:val="Normalny"/>
    <w:link w:val="StopkaZnak"/>
    <w:uiPriority w:val="99"/>
    <w:unhideWhenUsed/>
    <w:rsid w:val="008C77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77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2637</Words>
  <Characters>15828</Characters>
  <Application>Microsoft Office Word</Application>
  <DocSecurity>0</DocSecurity>
  <Lines>131</Lines>
  <Paragraphs>36</Paragraphs>
  <ScaleCrop>false</ScaleCrop>
  <Company/>
  <LinksUpToDate>false</LinksUpToDate>
  <CharactersWithSpaces>18429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2020-07-15T08:13:00Z</dcterms:created>
  <dcterms:modified xsi:type="dcterms:W3CDTF">2020-07-15T08:13:00Z</dcterms:modified>
</cp:coreProperties>
</file>