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A50" w:rsidRPr="00AA0A50" w:rsidRDefault="00AA0A50" w:rsidP="00AA0A50">
      <w:pPr>
        <w:spacing w:after="0" w:line="240" w:lineRule="auto"/>
        <w:jc w:val="right"/>
        <w:rPr>
          <w:rFonts w:ascii="Times New Roman" w:eastAsia="Times New Roman" w:hAnsi="Times New Roman" w:cs="Times New Roman"/>
          <w:b/>
          <w:lang w:eastAsia="pl-PL"/>
        </w:rPr>
      </w:pPr>
      <w:bookmarkStart w:id="0" w:name="_GoBack"/>
      <w:bookmarkEnd w:id="0"/>
      <w:r w:rsidRPr="00AA0A50">
        <w:rPr>
          <w:rFonts w:ascii="Times New Roman" w:eastAsia="Times New Roman" w:hAnsi="Times New Roman" w:cs="Times New Roman"/>
          <w:b/>
          <w:lang w:eastAsia="pl-PL"/>
        </w:rPr>
        <w:t>Załącznik Nr 1d do </w:t>
      </w:r>
      <w:proofErr w:type="spellStart"/>
      <w:r w:rsidRPr="00AA0A50">
        <w:rPr>
          <w:rFonts w:ascii="Times New Roman" w:eastAsia="Times New Roman" w:hAnsi="Times New Roman" w:cs="Times New Roman"/>
          <w:b/>
          <w:lang w:eastAsia="pl-PL"/>
        </w:rPr>
        <w:t>siwz</w:t>
      </w:r>
      <w:proofErr w:type="spellEnd"/>
      <w:r w:rsidRPr="00AA0A50">
        <w:rPr>
          <w:rFonts w:ascii="Times New Roman" w:eastAsia="Times New Roman" w:hAnsi="Times New Roman" w:cs="Times New Roman"/>
          <w:b/>
          <w:lang w:eastAsia="pl-PL"/>
        </w:rPr>
        <w:t xml:space="preserve"> </w:t>
      </w:r>
    </w:p>
    <w:p w:rsidR="00AA0A50" w:rsidRPr="00AA0A50" w:rsidRDefault="00AA0A50" w:rsidP="00AA0A50">
      <w:pPr>
        <w:spacing w:after="0" w:line="240" w:lineRule="auto"/>
        <w:jc w:val="right"/>
        <w:rPr>
          <w:rFonts w:ascii="Times New Roman" w:eastAsia="Times New Roman" w:hAnsi="Times New Roman" w:cs="Times New Roman"/>
          <w:sz w:val="18"/>
          <w:szCs w:val="18"/>
          <w:lang w:eastAsia="pl-PL"/>
        </w:rPr>
      </w:pPr>
      <w:r w:rsidRPr="00AA0A50">
        <w:rPr>
          <w:rFonts w:ascii="Times New Roman" w:eastAsia="Times New Roman" w:hAnsi="Times New Roman" w:cs="Times New Roman"/>
          <w:sz w:val="18"/>
          <w:szCs w:val="18"/>
          <w:lang w:eastAsia="pl-PL"/>
        </w:rPr>
        <w:t>Postępowanie Nr G-3710-18/19</w:t>
      </w:r>
    </w:p>
    <w:p w:rsidR="00AA0A50" w:rsidRPr="00AA0A50" w:rsidRDefault="00AA0A50" w:rsidP="00AA0A50">
      <w:pPr>
        <w:numPr>
          <w:ilvl w:val="0"/>
          <w:numId w:val="4"/>
        </w:numPr>
        <w:spacing w:after="0" w:line="240" w:lineRule="auto"/>
        <w:jc w:val="center"/>
        <w:outlineLvl w:val="0"/>
        <w:rPr>
          <w:rFonts w:ascii="Arial" w:eastAsia="Times New Roman" w:hAnsi="Arial" w:cs="Times New Roman"/>
          <w:b/>
          <w:bCs/>
          <w:kern w:val="28"/>
          <w:sz w:val="24"/>
          <w:szCs w:val="28"/>
          <w:lang w:val="x-none" w:eastAsia="x-none"/>
        </w:rPr>
      </w:pPr>
      <w:r w:rsidRPr="00AA0A50">
        <w:rPr>
          <w:rFonts w:ascii="Arial" w:eastAsia="Times New Roman" w:hAnsi="Arial" w:cs="Times New Roman"/>
          <w:b/>
          <w:bCs/>
          <w:kern w:val="28"/>
          <w:sz w:val="24"/>
          <w:szCs w:val="28"/>
          <w:lang w:val="x-none" w:eastAsia="x-none"/>
        </w:rPr>
        <w:t>Opis przedmiotu zamówienia</w:t>
      </w:r>
    </w:p>
    <w:p w:rsidR="00AA0A50" w:rsidRPr="00AA0A50" w:rsidRDefault="00AA0A50" w:rsidP="00AA0A50">
      <w:pPr>
        <w:numPr>
          <w:ilvl w:val="0"/>
          <w:numId w:val="4"/>
        </w:numPr>
        <w:spacing w:after="0" w:line="240" w:lineRule="auto"/>
        <w:jc w:val="center"/>
        <w:outlineLvl w:val="0"/>
        <w:rPr>
          <w:rFonts w:ascii="Arial" w:eastAsia="Times New Roman" w:hAnsi="Arial" w:cs="Times New Roman"/>
          <w:b/>
          <w:bCs/>
          <w:kern w:val="28"/>
          <w:sz w:val="24"/>
          <w:szCs w:val="28"/>
          <w:lang w:val="x-none" w:eastAsia="x-none"/>
        </w:rPr>
      </w:pPr>
      <w:r w:rsidRPr="00AA0A50">
        <w:rPr>
          <w:rFonts w:ascii="Arial" w:eastAsia="Times New Roman" w:hAnsi="Arial" w:cs="Times New Roman"/>
          <w:b/>
          <w:bCs/>
          <w:kern w:val="28"/>
          <w:sz w:val="24"/>
          <w:szCs w:val="28"/>
          <w:lang w:eastAsia="x-none"/>
        </w:rPr>
        <w:t>dotyczy części IV</w:t>
      </w:r>
    </w:p>
    <w:p w:rsidR="00AA0A50" w:rsidRPr="00AA0A50" w:rsidRDefault="00AA0A50" w:rsidP="00AA0A50">
      <w:pPr>
        <w:spacing w:after="0" w:line="240" w:lineRule="auto"/>
        <w:ind w:left="720" w:hanging="360"/>
        <w:jc w:val="center"/>
        <w:outlineLvl w:val="0"/>
        <w:rPr>
          <w:rFonts w:ascii="Arial" w:eastAsia="Times New Roman" w:hAnsi="Arial" w:cs="Times New Roman"/>
          <w:b/>
          <w:bCs/>
          <w:kern w:val="28"/>
          <w:sz w:val="24"/>
          <w:szCs w:val="28"/>
          <w:lang w:val="x-none" w:eastAsia="x-none"/>
        </w:rPr>
      </w:pPr>
    </w:p>
    <w:p w:rsidR="00AA0A50" w:rsidRPr="00AA0A50" w:rsidRDefault="00AA0A50" w:rsidP="00AA0A50">
      <w:pPr>
        <w:spacing w:after="0" w:line="240" w:lineRule="auto"/>
        <w:jc w:val="center"/>
        <w:rPr>
          <w:rFonts w:ascii="Times New Roman" w:eastAsia="Times New Roman" w:hAnsi="Times New Roman" w:cs="Times New Roman"/>
          <w:sz w:val="24"/>
          <w:szCs w:val="24"/>
          <w:lang w:eastAsia="pl-PL"/>
        </w:rPr>
      </w:pPr>
      <w:r w:rsidRPr="00AA0A50">
        <w:rPr>
          <w:rFonts w:ascii="Times New Roman" w:eastAsia="Times New Roman" w:hAnsi="Times New Roman" w:cs="Times New Roman"/>
          <w:sz w:val="24"/>
          <w:szCs w:val="24"/>
          <w:lang w:eastAsia="pl-PL"/>
        </w:rPr>
        <w:t>OPIS PRZEDMIOTU ZAMÓWIENIA T-05-02-02-011 (Komputer Przenośny - ponad standardowy)</w:t>
      </w:r>
    </w:p>
    <w:tbl>
      <w:tblPr>
        <w:tblW w:w="10412"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490"/>
        <w:gridCol w:w="2126"/>
        <w:gridCol w:w="7796"/>
      </w:tblGrid>
      <w:tr w:rsidR="00AA0A50" w:rsidRPr="00AA0A50" w:rsidTr="00325626">
        <w:trPr>
          <w:trHeight w:val="504"/>
          <w:tblHeader/>
        </w:trPr>
        <w:tc>
          <w:tcPr>
            <w:tcW w:w="490"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br w:type="page"/>
              <w:t>Lp.</w:t>
            </w:r>
          </w:p>
        </w:tc>
        <w:tc>
          <w:tcPr>
            <w:tcW w:w="212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Nazwa komponentu</w:t>
            </w:r>
          </w:p>
        </w:tc>
        <w:tc>
          <w:tcPr>
            <w:tcW w:w="779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Wymagane minimalne parametry techniczne komputerów</w:t>
            </w:r>
          </w:p>
        </w:tc>
      </w:tr>
      <w:tr w:rsidR="00AA0A50" w:rsidRPr="00AA0A50" w:rsidTr="00325626">
        <w:trPr>
          <w:trHeight w:val="195"/>
          <w:tblHeader/>
        </w:trPr>
        <w:tc>
          <w:tcPr>
            <w:tcW w:w="490"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1</w:t>
            </w:r>
          </w:p>
        </w:tc>
        <w:tc>
          <w:tcPr>
            <w:tcW w:w="212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2</w:t>
            </w:r>
          </w:p>
        </w:tc>
        <w:tc>
          <w:tcPr>
            <w:tcW w:w="7796" w:type="dxa"/>
            <w:shd w:val="clear" w:color="auto" w:fill="D9D9D9"/>
          </w:tcPr>
          <w:p w:rsidR="00AA0A50" w:rsidRPr="00AA0A50" w:rsidRDefault="00AA0A50" w:rsidP="00AA0A50">
            <w:pPr>
              <w:widowControl w:val="0"/>
              <w:suppressAutoHyphens/>
              <w:adjustRightInd w:val="0"/>
              <w:spacing w:after="0" w:line="240" w:lineRule="auto"/>
              <w:jc w:val="center"/>
              <w:textAlignment w:val="baseline"/>
              <w:rPr>
                <w:rFonts w:ascii="Times New Roman" w:eastAsia="Times New Roman" w:hAnsi="Times New Roman" w:cs="Calibri"/>
                <w:b/>
                <w:sz w:val="18"/>
                <w:szCs w:val="18"/>
                <w:lang w:eastAsia="ar-SA"/>
              </w:rPr>
            </w:pPr>
            <w:r w:rsidRPr="00AA0A50">
              <w:rPr>
                <w:rFonts w:ascii="Times New Roman" w:eastAsia="Times New Roman" w:hAnsi="Times New Roman" w:cs="Calibri"/>
                <w:b/>
                <w:sz w:val="18"/>
                <w:szCs w:val="18"/>
                <w:lang w:eastAsia="ar-SA"/>
              </w:rPr>
              <w:t>3</w:t>
            </w:r>
          </w:p>
        </w:tc>
      </w:tr>
      <w:tr w:rsidR="00AA0A50" w:rsidRPr="00AA0A50" w:rsidTr="00325626">
        <w:trPr>
          <w:trHeight w:val="354"/>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Typ</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Komputer przenośny. W ofercie wymagane jest podanie modelu, symbolu oraz producenta.</w:t>
            </w:r>
          </w:p>
        </w:tc>
      </w:tr>
      <w:tr w:rsidR="00AA0A50" w:rsidRPr="00AA0A50" w:rsidTr="00325626">
        <w:trPr>
          <w:trHeight w:val="55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Zastosowanie</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Komputer będzie wykorzystywany dla potrzeb aplikacji biurowych, aplikacji edukacyjnych, aplikacji obliczeniowych, aplikacji graficznych, elektronicznego podpisywania dokumentów, dostępu do Internetu oraz poczty elektronicznej. Komputer będzie wykorzystywany do pracy mobilnej, podczas podróży oraz w sesjach wyjazdowych.</w:t>
            </w:r>
          </w:p>
        </w:tc>
      </w:tr>
      <w:tr w:rsidR="00AA0A50" w:rsidRPr="00AA0A50" w:rsidTr="00325626">
        <w:trPr>
          <w:trHeight w:val="55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Calibri"/>
                <w:color w:val="000000"/>
                <w:sz w:val="18"/>
                <w:szCs w:val="18"/>
                <w:lang w:eastAsia="ar-SA"/>
              </w:rPr>
            </w:pPr>
            <w:r w:rsidRPr="00AA0A50">
              <w:rPr>
                <w:rFonts w:ascii="Calibri" w:eastAsia="Times New Roman" w:hAnsi="Calibri" w:cs="Times New Roman"/>
                <w:sz w:val="18"/>
                <w:szCs w:val="20"/>
                <w:lang w:eastAsia="ar-SA"/>
              </w:rPr>
              <w:t>Wyświetlacz</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Min 14” jednak nie większy niż 15˝, rozdzielczość obsługiwana co najmniej 1920x1080 z matrycą antyrefleksyjną lub matową. Nie dopuszcza się matrycy lustrzanej.</w:t>
            </w:r>
          </w:p>
        </w:tc>
      </w:tr>
      <w:tr w:rsidR="00AA0A50" w:rsidRPr="00AA0A50" w:rsidTr="00325626">
        <w:trPr>
          <w:trHeight w:val="6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Procesor</w:t>
            </w:r>
          </w:p>
        </w:tc>
        <w:tc>
          <w:tcPr>
            <w:tcW w:w="7796" w:type="dxa"/>
            <w:vAlign w:val="center"/>
          </w:tcPr>
          <w:p w:rsidR="00AA0A50" w:rsidRPr="00AA0A50" w:rsidRDefault="00AA0A50" w:rsidP="00AA0A50">
            <w:pPr>
              <w:widowControl w:val="0"/>
              <w:numPr>
                <w:ilvl w:val="0"/>
                <w:numId w:val="14"/>
              </w:numPr>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Procesor wielordzeniowy,</w:t>
            </w:r>
          </w:p>
          <w:p w:rsidR="00AA0A50" w:rsidRPr="00AA0A50" w:rsidRDefault="00AA0A50" w:rsidP="00AA0A50">
            <w:pPr>
              <w:widowControl w:val="0"/>
              <w:numPr>
                <w:ilvl w:val="0"/>
                <w:numId w:val="14"/>
              </w:numPr>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Zgody z architekturą x86,</w:t>
            </w:r>
          </w:p>
          <w:p w:rsidR="00AA0A50" w:rsidRPr="00AA0A50" w:rsidRDefault="00AA0A50" w:rsidP="00AA0A50">
            <w:pPr>
              <w:widowControl w:val="0"/>
              <w:numPr>
                <w:ilvl w:val="0"/>
                <w:numId w:val="14"/>
              </w:numPr>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Wydajność min. 8800 pkt w benchmarku </w:t>
            </w:r>
            <w:proofErr w:type="spellStart"/>
            <w:r w:rsidRPr="00AA0A50">
              <w:rPr>
                <w:rFonts w:ascii="Calibri" w:eastAsia="Times New Roman" w:hAnsi="Calibri" w:cs="Times New Roman"/>
                <w:sz w:val="18"/>
                <w:szCs w:val="20"/>
                <w:lang w:eastAsia="ar-SA"/>
              </w:rPr>
              <w:t>PassMark</w:t>
            </w:r>
            <w:proofErr w:type="spellEnd"/>
            <w:r w:rsidRPr="00AA0A50">
              <w:rPr>
                <w:rFonts w:ascii="Calibri" w:eastAsia="Times New Roman" w:hAnsi="Calibri" w:cs="Times New Roman"/>
                <w:sz w:val="18"/>
                <w:szCs w:val="20"/>
                <w:lang w:eastAsia="ar-SA"/>
              </w:rPr>
              <w:t xml:space="preserve"> – </w:t>
            </w:r>
            <w:proofErr w:type="spellStart"/>
            <w:r w:rsidRPr="00AA0A50">
              <w:rPr>
                <w:rFonts w:ascii="Calibri" w:eastAsia="Times New Roman" w:hAnsi="Calibri" w:cs="Times New Roman"/>
                <w:sz w:val="18"/>
                <w:szCs w:val="20"/>
                <w:lang w:eastAsia="ar-SA"/>
              </w:rPr>
              <w:t>Average</w:t>
            </w:r>
            <w:proofErr w:type="spellEnd"/>
            <w:r w:rsidRPr="00AA0A50">
              <w:rPr>
                <w:rFonts w:ascii="Calibri" w:eastAsia="Times New Roman" w:hAnsi="Calibri" w:cs="Times New Roman"/>
                <w:sz w:val="18"/>
                <w:szCs w:val="20"/>
                <w:lang w:eastAsia="ar-SA"/>
              </w:rPr>
              <w:t xml:space="preserve"> CPU Mark </w:t>
            </w:r>
          </w:p>
          <w:p w:rsidR="00AA0A50" w:rsidRPr="00AA0A50" w:rsidRDefault="00AA0A50" w:rsidP="00AA0A50">
            <w:pPr>
              <w:widowControl w:val="0"/>
              <w:suppressAutoHyphens/>
              <w:adjustRightInd w:val="0"/>
              <w:spacing w:after="0" w:line="240" w:lineRule="auto"/>
              <w:ind w:left="35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Wykonawca załączy do oferty wydruk ze strony https://www.cpubenchmark.net/ z datą nie wcześniej niż 14 dni przed składaniem ofert ze wskazaniem wiersza odpowiadającego właściwemu wynikowi testów. Wydruk musi być podpisany przez Wykonawcę.</w:t>
            </w:r>
          </w:p>
        </w:tc>
      </w:tr>
      <w:tr w:rsidR="00AA0A50" w:rsidRPr="00AA0A50" w:rsidTr="00325626">
        <w:trPr>
          <w:trHeight w:val="29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Masa netto</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Nie większa niż 1,8 kg liczona dla urządzenia wzorcowego łącznie z </w:t>
            </w:r>
            <w:proofErr w:type="spellStart"/>
            <w:r w:rsidRPr="00AA0A50">
              <w:rPr>
                <w:rFonts w:ascii="Calibri" w:eastAsia="Times New Roman" w:hAnsi="Calibri" w:cs="Times New Roman"/>
                <w:sz w:val="18"/>
                <w:szCs w:val="20"/>
                <w:lang w:eastAsia="ar-SA"/>
              </w:rPr>
              <w:t>baterią.s</w:t>
            </w:r>
            <w:proofErr w:type="spellEnd"/>
          </w:p>
        </w:tc>
      </w:tr>
      <w:tr w:rsidR="00AA0A50" w:rsidRPr="00AA0A50" w:rsidTr="00325626">
        <w:trPr>
          <w:trHeight w:val="36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Obudowa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Dookoła matrycy gumowe uszczelnienie chroniące klawiaturę notebooka  po zamknięciu przed kurzem i wilgocią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lub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obudowa spełniająca wymogi normy MIL-STD 810G.</w:t>
            </w:r>
          </w:p>
        </w:tc>
      </w:tr>
      <w:tr w:rsidR="00AA0A50" w:rsidRPr="00AA0A50" w:rsidTr="00325626">
        <w:trPr>
          <w:trHeight w:val="367"/>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Pamięć operacyjna (RAM)</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Co najmniej 16 GB z możliwością rozbudowy do min 32 GB.</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Nie dopuszcza się pamięci wlutowanych w płycie głównej.</w:t>
            </w:r>
          </w:p>
        </w:tc>
      </w:tr>
      <w:tr w:rsidR="00AA0A50" w:rsidRPr="00AA0A50" w:rsidTr="00325626">
        <w:trPr>
          <w:trHeight w:val="284"/>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Pamięć masowa (SSD)</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sz w:val="18"/>
                <w:szCs w:val="20"/>
                <w:lang w:eastAsia="ar-SA"/>
              </w:rPr>
              <w:t xml:space="preserve">Min. 500 GB SSD </w:t>
            </w:r>
            <w:proofErr w:type="spellStart"/>
            <w:r w:rsidRPr="00AA0A50">
              <w:rPr>
                <w:rFonts w:ascii="Calibri" w:eastAsia="Times New Roman" w:hAnsi="Calibri" w:cs="Times New Roman"/>
                <w:sz w:val="18"/>
                <w:szCs w:val="20"/>
                <w:lang w:eastAsia="ar-SA"/>
              </w:rPr>
              <w:t>PCIe</w:t>
            </w:r>
            <w:proofErr w:type="spellEnd"/>
          </w:p>
        </w:tc>
      </w:tr>
      <w:tr w:rsidR="00AA0A50" w:rsidRPr="00AA0A50" w:rsidTr="00325626">
        <w:trPr>
          <w:trHeight w:val="359"/>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Wbudowana kamera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Wbudowana w obudowę ekranu komputera </w:t>
            </w:r>
            <w:r w:rsidRPr="00AA0A50">
              <w:rPr>
                <w:rFonts w:ascii="Calibri" w:eastAsia="Times New Roman" w:hAnsi="Calibri" w:cs="Arial"/>
                <w:bCs/>
                <w:color w:val="000000"/>
                <w:sz w:val="18"/>
                <w:szCs w:val="18"/>
                <w:lang w:eastAsia="ar-SA"/>
              </w:rPr>
              <w:t>kamera internetowa o rozdzielczości min  720p</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autoSpaceDE w:val="0"/>
              <w:autoSpaceDN w:val="0"/>
              <w:adjustRightInd w:val="0"/>
              <w:spacing w:after="0" w:line="240" w:lineRule="auto"/>
              <w:jc w:val="both"/>
              <w:textAlignment w:val="baseline"/>
              <w:rPr>
                <w:rFonts w:ascii="Times New Roman" w:eastAsia="Times New Roman" w:hAnsi="Times New Roman" w:cs="Calibri"/>
                <w:color w:val="000000"/>
                <w:sz w:val="18"/>
                <w:szCs w:val="18"/>
                <w:lang w:eastAsia="pl-PL"/>
              </w:rPr>
            </w:pPr>
            <w:r w:rsidRPr="00AA0A50">
              <w:rPr>
                <w:rFonts w:ascii="Times New Roman" w:eastAsia="Times New Roman" w:hAnsi="Times New Roman" w:cs="Calibri"/>
                <w:color w:val="000000"/>
                <w:sz w:val="18"/>
                <w:szCs w:val="18"/>
                <w:lang w:eastAsia="pl-PL"/>
              </w:rPr>
              <w:t xml:space="preserve">Napęd optyczny </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sz w:val="18"/>
                <w:szCs w:val="20"/>
                <w:lang w:eastAsia="ar-SA"/>
              </w:rPr>
              <w:t xml:space="preserve">Nagrywarka DVD RW </w:t>
            </w:r>
            <w:r w:rsidRPr="00AA0A50">
              <w:rPr>
                <w:rFonts w:ascii="Times New Roman" w:eastAsia="Times New Roman" w:hAnsi="Times New Roman" w:cs="Calibri"/>
                <w:bCs/>
                <w:color w:val="000000"/>
                <w:sz w:val="18"/>
                <w:szCs w:val="18"/>
                <w:lang w:eastAsia="ar-SA"/>
              </w:rPr>
              <w:t xml:space="preserve"> wraz z dołączonym zewnętrznym (innym niż wbudowany w system operacyjny) oprogramowaniem z interfejsem graficznym w polskojęzycznej wersji  do odtwarzania i nagrywania płyt z pełną i bezterminową licencją. </w:t>
            </w:r>
            <w:r w:rsidRPr="00AA0A50">
              <w:rPr>
                <w:rFonts w:ascii="Calibri" w:eastAsia="Times New Roman" w:hAnsi="Calibri" w:cs="Times New Roman"/>
                <w:sz w:val="18"/>
                <w:szCs w:val="20"/>
                <w:lang w:eastAsia="ar-SA"/>
              </w:rPr>
              <w:t>(dopuszcza się napęd zewnętrzny zasilany z portu, do którego został podłączony).</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Klawiatura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bCs/>
                <w:sz w:val="18"/>
                <w:szCs w:val="20"/>
                <w:lang w:eastAsia="ar-SA"/>
              </w:rPr>
              <w:t xml:space="preserve">Odporna na zalanie lub zachlapanie cieczą, (układ US-QWERTY), min 80 klawiszy, </w:t>
            </w:r>
            <w:r w:rsidRPr="00AA0A50">
              <w:rPr>
                <w:rFonts w:ascii="Times New Roman" w:eastAsia="Times New Roman" w:hAnsi="Times New Roman" w:cs="Times New Roman"/>
                <w:bCs/>
                <w:sz w:val="18"/>
                <w:szCs w:val="24"/>
                <w:lang w:eastAsia="ar-SA"/>
              </w:rPr>
              <w:t>podświetlane wszystkie klawisze klawiatury</w:t>
            </w:r>
            <w:r w:rsidRPr="00AA0A50">
              <w:rPr>
                <w:rFonts w:ascii="Calibri" w:eastAsia="Times New Roman" w:hAnsi="Calibri" w:cs="Times New Roman"/>
                <w:bCs/>
                <w:sz w:val="18"/>
                <w:szCs w:val="20"/>
                <w:lang w:eastAsia="ar-SA"/>
              </w:rPr>
              <w:t>.</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Urządzenie wskazujące</w:t>
            </w:r>
          </w:p>
        </w:tc>
        <w:tc>
          <w:tcPr>
            <w:tcW w:w="779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Panel dotykowy, gładzik wyposażony w min. 2 niezależne klawisze funkcyjne ze wsparciem dla technologii </w:t>
            </w:r>
            <w:proofErr w:type="spellStart"/>
            <w:r w:rsidRPr="00AA0A50">
              <w:rPr>
                <w:rFonts w:ascii="Calibri" w:eastAsia="Times New Roman" w:hAnsi="Calibri" w:cs="Times New Roman"/>
                <w:sz w:val="18"/>
                <w:szCs w:val="20"/>
                <w:lang w:eastAsia="ar-SA"/>
              </w:rPr>
              <w:t>multitouch</w:t>
            </w:r>
            <w:proofErr w:type="spellEnd"/>
            <w:r w:rsidRPr="00AA0A50">
              <w:rPr>
                <w:rFonts w:ascii="Calibri" w:eastAsia="Times New Roman" w:hAnsi="Calibri" w:cs="Times New Roman"/>
                <w:sz w:val="18"/>
                <w:szCs w:val="20"/>
                <w:lang w:eastAsia="ar-SA"/>
              </w:rPr>
              <w:t xml:space="preserve">, posiadający wsparcie dla gestów dla minimum 3 niezależnych punktów (tzw. </w:t>
            </w:r>
            <w:proofErr w:type="spellStart"/>
            <w:r w:rsidRPr="00AA0A50">
              <w:rPr>
                <w:rFonts w:ascii="Calibri" w:eastAsia="Times New Roman" w:hAnsi="Calibri" w:cs="Times New Roman"/>
                <w:sz w:val="18"/>
                <w:szCs w:val="20"/>
                <w:lang w:eastAsia="ar-SA"/>
              </w:rPr>
              <w:t>Touchpad</w:t>
            </w:r>
            <w:proofErr w:type="spellEnd"/>
            <w:r w:rsidRPr="00AA0A50">
              <w:rPr>
                <w:rFonts w:ascii="Calibri" w:eastAsia="Times New Roman" w:hAnsi="Calibri" w:cs="Times New Roman"/>
                <w:sz w:val="18"/>
                <w:szCs w:val="20"/>
                <w:lang w:eastAsia="ar-SA"/>
              </w:rPr>
              <w:t>).</w:t>
            </w:r>
          </w:p>
        </w:tc>
      </w:tr>
      <w:tr w:rsidR="00AA0A50" w:rsidRPr="00AA0A50" w:rsidTr="00325626">
        <w:trPr>
          <w:trHeight w:val="576"/>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val="sv-SE"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Grafika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Zintegrowana w procesorze z możliwością dynamicznego przydzielenia pamięci systemowej, ze sprzętowym wsparciem dla DirectX 12, </w:t>
            </w:r>
            <w:proofErr w:type="spellStart"/>
            <w:r w:rsidRPr="00AA0A50">
              <w:rPr>
                <w:rFonts w:ascii="Calibri" w:eastAsia="Times New Roman" w:hAnsi="Calibri" w:cs="Times New Roman"/>
                <w:sz w:val="18"/>
                <w:szCs w:val="20"/>
                <w:lang w:eastAsia="ar-SA"/>
              </w:rPr>
              <w:t>Shader</w:t>
            </w:r>
            <w:proofErr w:type="spellEnd"/>
            <w:r w:rsidRPr="00AA0A50">
              <w:rPr>
                <w:rFonts w:ascii="Calibri" w:eastAsia="Times New Roman" w:hAnsi="Calibri" w:cs="Times New Roman"/>
                <w:sz w:val="18"/>
                <w:szCs w:val="20"/>
                <w:lang w:eastAsia="ar-SA"/>
              </w:rPr>
              <w:t xml:space="preserve"> 5.0 posiadająca min. 20EU (Graphics </w:t>
            </w:r>
            <w:proofErr w:type="spellStart"/>
            <w:r w:rsidRPr="00AA0A50">
              <w:rPr>
                <w:rFonts w:ascii="Calibri" w:eastAsia="Times New Roman" w:hAnsi="Calibri" w:cs="Times New Roman"/>
                <w:sz w:val="18"/>
                <w:szCs w:val="20"/>
                <w:lang w:eastAsia="ar-SA"/>
              </w:rPr>
              <w:t>Execution</w:t>
            </w:r>
            <w:proofErr w:type="spellEnd"/>
            <w:r w:rsidRPr="00AA0A50">
              <w:rPr>
                <w:rFonts w:ascii="Calibri" w:eastAsia="Times New Roman" w:hAnsi="Calibri" w:cs="Times New Roman"/>
                <w:sz w:val="18"/>
                <w:szCs w:val="20"/>
                <w:lang w:eastAsia="ar-SA"/>
              </w:rPr>
              <w:t xml:space="preserve"> </w:t>
            </w:r>
            <w:proofErr w:type="spellStart"/>
            <w:r w:rsidRPr="00AA0A50">
              <w:rPr>
                <w:rFonts w:ascii="Calibri" w:eastAsia="Times New Roman" w:hAnsi="Calibri" w:cs="Times New Roman"/>
                <w:sz w:val="18"/>
                <w:szCs w:val="20"/>
                <w:lang w:eastAsia="ar-SA"/>
              </w:rPr>
              <w:t>Units</w:t>
            </w:r>
            <w:proofErr w:type="spellEnd"/>
            <w:r w:rsidRPr="00AA0A50">
              <w:rPr>
                <w:rFonts w:ascii="Calibri" w:eastAsia="Times New Roman" w:hAnsi="Calibri" w:cs="Times New Roman"/>
                <w:sz w:val="18"/>
                <w:szCs w:val="20"/>
                <w:lang w:eastAsia="ar-SA"/>
              </w:rPr>
              <w:t xml:space="preserve">) oraz Dual HD HW </w:t>
            </w:r>
            <w:proofErr w:type="spellStart"/>
            <w:r w:rsidRPr="00AA0A50">
              <w:rPr>
                <w:rFonts w:ascii="Calibri" w:eastAsia="Times New Roman" w:hAnsi="Calibri" w:cs="Times New Roman"/>
                <w:sz w:val="18"/>
                <w:szCs w:val="20"/>
                <w:lang w:eastAsia="ar-SA"/>
              </w:rPr>
              <w:t>Decode</w:t>
            </w:r>
            <w:proofErr w:type="spellEnd"/>
            <w:r w:rsidRPr="00AA0A50">
              <w:rPr>
                <w:rFonts w:ascii="Calibri" w:eastAsia="Times New Roman" w:hAnsi="Calibri" w:cs="Times New Roman"/>
                <w:sz w:val="18"/>
                <w:szCs w:val="20"/>
                <w:lang w:eastAsia="ar-SA"/>
              </w:rPr>
              <w:t>.</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Oferowana karta graficzna musi osiągać w teście </w:t>
            </w:r>
            <w:proofErr w:type="spellStart"/>
            <w:r w:rsidRPr="00AA0A50">
              <w:rPr>
                <w:rFonts w:ascii="Calibri" w:eastAsia="Times New Roman" w:hAnsi="Calibri" w:cs="Times New Roman"/>
                <w:sz w:val="18"/>
                <w:szCs w:val="20"/>
                <w:lang w:eastAsia="ar-SA"/>
              </w:rPr>
              <w:t>PassMark</w:t>
            </w:r>
            <w:proofErr w:type="spellEnd"/>
            <w:r w:rsidRPr="00AA0A50">
              <w:rPr>
                <w:rFonts w:ascii="Calibri" w:eastAsia="Times New Roman" w:hAnsi="Calibri" w:cs="Times New Roman"/>
                <w:sz w:val="18"/>
                <w:szCs w:val="20"/>
                <w:lang w:eastAsia="ar-SA"/>
              </w:rPr>
              <w:t xml:space="preserve"> Performance Test co najmniej wynik 980 punktów w G3D Rating </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Multimedia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Dwukanałowa (24-bitowa) karta dźwiękowa zintegrowana z płytą główną, zgodna z High Definition, wbudowane głośniki stereo o średniej mocy co najmniej 2x1W.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Wbudowany mikrofon.</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Bateria</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r w:rsidRPr="00AA0A50">
              <w:rPr>
                <w:rFonts w:ascii="Calibri" w:eastAsia="Times New Roman" w:hAnsi="Calibri" w:cs="Times New Roman"/>
                <w:sz w:val="18"/>
                <w:szCs w:val="20"/>
                <w:lang w:eastAsia="ar-SA"/>
              </w:rPr>
              <w:t xml:space="preserve">Czas pracy na baterii wg testu Battery Life min. 240 minut. Bateria min 48 </w:t>
            </w:r>
            <w:proofErr w:type="spellStart"/>
            <w:r w:rsidRPr="00AA0A50">
              <w:rPr>
                <w:rFonts w:ascii="Calibri" w:eastAsia="Times New Roman" w:hAnsi="Calibri" w:cs="Times New Roman"/>
                <w:sz w:val="18"/>
                <w:szCs w:val="20"/>
                <w:lang w:eastAsia="ar-SA"/>
              </w:rPr>
              <w:t>Wh</w:t>
            </w:r>
            <w:proofErr w:type="spellEnd"/>
            <w:r w:rsidRPr="00AA0A50">
              <w:rPr>
                <w:rFonts w:ascii="Calibri" w:eastAsia="Times New Roman" w:hAnsi="Calibri" w:cs="Times New Roman"/>
                <w:sz w:val="18"/>
                <w:szCs w:val="20"/>
                <w:lang w:eastAsia="ar-SA"/>
              </w:rPr>
              <w:t xml:space="preserve">. Zasilacz o mocy </w:t>
            </w:r>
            <w:r w:rsidRPr="00AA0A50">
              <w:rPr>
                <w:rFonts w:ascii="Calibri" w:eastAsia="Times New Roman" w:hAnsi="Calibri" w:cs="Times New Roman"/>
                <w:bCs/>
                <w:sz w:val="18"/>
                <w:szCs w:val="20"/>
                <w:lang w:eastAsia="ar-SA"/>
              </w:rPr>
              <w:t>min. 65W.</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bCs/>
                <w:sz w:val="18"/>
                <w:szCs w:val="20"/>
                <w:lang w:eastAsia="ar-SA"/>
              </w:rPr>
              <w:t>Bateria szybko ładowalna do poziomu 80% w czasie 1 godziny i do poziomu 100% w czasie 2 godzin.</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Wymagania dodatkowe</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Wbudowane porty i złącza: </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Times New Roman" w:eastAsia="Times New Roman" w:hAnsi="Times New Roman" w:cs="Calibri"/>
                <w:color w:val="000000"/>
                <w:sz w:val="18"/>
                <w:szCs w:val="18"/>
                <w:lang w:val="en-US" w:eastAsia="ar-SA"/>
              </w:rPr>
            </w:pPr>
            <w:r w:rsidRPr="00AA0A50">
              <w:rPr>
                <w:rFonts w:ascii="Times New Roman" w:eastAsia="Times New Roman" w:hAnsi="Times New Roman" w:cs="Calibri"/>
                <w:color w:val="000000"/>
                <w:sz w:val="18"/>
                <w:szCs w:val="18"/>
                <w:lang w:val="en-US" w:eastAsia="ar-SA"/>
              </w:rPr>
              <w:t xml:space="preserve">1x HDMI </w:t>
            </w:r>
            <w:proofErr w:type="spellStart"/>
            <w:r w:rsidRPr="00AA0A50">
              <w:rPr>
                <w:rFonts w:ascii="Times New Roman" w:eastAsia="Times New Roman" w:hAnsi="Times New Roman" w:cs="Calibri"/>
                <w:color w:val="000000"/>
                <w:sz w:val="18"/>
                <w:szCs w:val="18"/>
                <w:lang w:val="en-US" w:eastAsia="ar-SA"/>
              </w:rPr>
              <w:t>lub</w:t>
            </w:r>
            <w:proofErr w:type="spellEnd"/>
            <w:r w:rsidRPr="00AA0A50">
              <w:rPr>
                <w:rFonts w:ascii="Times New Roman" w:eastAsia="Times New Roman" w:hAnsi="Times New Roman" w:cs="Calibri"/>
                <w:color w:val="000000"/>
                <w:sz w:val="18"/>
                <w:szCs w:val="18"/>
                <w:lang w:val="en-US" w:eastAsia="ar-SA"/>
              </w:rPr>
              <w:t xml:space="preserve"> </w:t>
            </w:r>
            <w:bookmarkStart w:id="1" w:name="OLE_LINK35"/>
            <w:bookmarkStart w:id="2" w:name="OLE_LINK36"/>
            <w:bookmarkStart w:id="3" w:name="OLE_LINK37"/>
            <w:r w:rsidRPr="00AA0A50">
              <w:rPr>
                <w:rFonts w:ascii="Times New Roman" w:eastAsia="Times New Roman" w:hAnsi="Times New Roman" w:cs="Calibri"/>
                <w:color w:val="000000"/>
                <w:sz w:val="18"/>
                <w:szCs w:val="18"/>
                <w:lang w:val="en-US" w:eastAsia="ar-SA"/>
              </w:rPr>
              <w:t>Display Port</w:t>
            </w:r>
            <w:bookmarkEnd w:id="1"/>
            <w:bookmarkEnd w:id="2"/>
            <w:bookmarkEnd w:id="3"/>
            <w:r w:rsidRPr="00AA0A50">
              <w:rPr>
                <w:rFonts w:ascii="Times New Roman" w:eastAsia="Times New Roman" w:hAnsi="Times New Roman" w:cs="Calibri"/>
                <w:color w:val="000000"/>
                <w:sz w:val="18"/>
                <w:szCs w:val="18"/>
                <w:lang w:val="en-US" w:eastAsia="ar-SA"/>
              </w:rPr>
              <w:t xml:space="preserve">, </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1x Ethernet RJ-45 (10/100/1000) zintegrowana z płytą główną </w:t>
            </w:r>
            <w:r w:rsidRPr="00AA0A50">
              <w:rPr>
                <w:rFonts w:ascii="Cambria" w:eastAsia="Times New Roman" w:hAnsi="Cambria" w:cs="Times New Roman"/>
                <w:sz w:val="18"/>
                <w:szCs w:val="18"/>
                <w:lang w:eastAsia="ar-SA"/>
              </w:rPr>
              <w:t xml:space="preserve">wspierająca obsługę </w:t>
            </w:r>
            <w:proofErr w:type="spellStart"/>
            <w:r w:rsidRPr="00AA0A50">
              <w:rPr>
                <w:rFonts w:ascii="Cambria" w:eastAsia="Times New Roman" w:hAnsi="Cambria" w:cs="Times New Roman"/>
                <w:sz w:val="18"/>
                <w:szCs w:val="18"/>
                <w:lang w:eastAsia="ar-SA"/>
              </w:rPr>
              <w:t>WoL</w:t>
            </w:r>
            <w:proofErr w:type="spellEnd"/>
            <w:r w:rsidRPr="00AA0A50">
              <w:rPr>
                <w:rFonts w:ascii="Cambria" w:eastAsia="Times New Roman" w:hAnsi="Cambria" w:cs="Times New Roman"/>
                <w:sz w:val="18"/>
                <w:szCs w:val="18"/>
                <w:lang w:eastAsia="ar-SA"/>
              </w:rPr>
              <w:t xml:space="preserve"> (funkcja włączana przez użytkownika) </w:t>
            </w:r>
            <w:r w:rsidRPr="00AA0A50">
              <w:rPr>
                <w:rFonts w:ascii="Calibri" w:eastAsia="Times New Roman" w:hAnsi="Calibri" w:cs="Calibri"/>
                <w:bCs/>
                <w:color w:val="000000"/>
                <w:sz w:val="18"/>
                <w:szCs w:val="18"/>
                <w:lang w:eastAsia="ar-SA"/>
              </w:rPr>
              <w:t>PXE 2.1,</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Zintegrowana w postaci wewnętrznego modułu mini-PCI Express karta sieci  WLAN obsługująca łącznie standardy  IEEE 802.11 </w:t>
            </w:r>
            <w:proofErr w:type="spellStart"/>
            <w:r w:rsidRPr="00AA0A50">
              <w:rPr>
                <w:rFonts w:ascii="Calibri" w:eastAsia="Times New Roman" w:hAnsi="Calibri" w:cs="Arial"/>
                <w:color w:val="000000"/>
                <w:sz w:val="18"/>
                <w:szCs w:val="18"/>
                <w:lang w:eastAsia="ar-SA"/>
              </w:rPr>
              <w:t>ac</w:t>
            </w:r>
            <w:proofErr w:type="spellEnd"/>
            <w:r w:rsidRPr="00AA0A50">
              <w:rPr>
                <w:rFonts w:ascii="Calibri" w:eastAsia="Times New Roman" w:hAnsi="Calibri" w:cs="Arial"/>
                <w:color w:val="000000"/>
                <w:sz w:val="18"/>
                <w:szCs w:val="18"/>
                <w:lang w:eastAsia="ar-SA"/>
              </w:rPr>
              <w:t>/a/b/g/n , w konfiguracji anten min  2x2,</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Times New Roman" w:eastAsia="Times New Roman" w:hAnsi="Times New Roman" w:cs="Calibri"/>
                <w:sz w:val="18"/>
                <w:szCs w:val="18"/>
                <w:lang w:eastAsia="ar-SA"/>
              </w:rPr>
              <w:t>modem WWAN LTE (zintegrowany lub postaci wewnętrznego modułu)</w:t>
            </w:r>
            <w:r w:rsidRPr="00AA0A50">
              <w:rPr>
                <w:rFonts w:ascii="Times New Roman" w:eastAsia="Times New Roman" w:hAnsi="Times New Roman" w:cs="Calibri"/>
                <w:color w:val="000000"/>
                <w:sz w:val="18"/>
                <w:szCs w:val="18"/>
                <w:lang w:eastAsia="ar-SA"/>
              </w:rPr>
              <w:t>,</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Times New Roman" w:eastAsia="Times New Roman" w:hAnsi="Times New Roman" w:cs="Calibri"/>
                <w:color w:val="000000"/>
                <w:sz w:val="18"/>
                <w:szCs w:val="18"/>
                <w:lang w:eastAsia="ar-SA"/>
              </w:rPr>
              <w:t>Gniazdo karty SIM,</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2 x USB 3.0 (w tym 1 port z możliwością ładowania urządzeń zewnętrznych poprzez port USB, nawet gdy notebook jest wyłączony i jest w trybie, hibernacji/uśpienia). Wymagana ilość portów nie może być osiągnięta w wyniku stosowania konwerterów, przejściówek itp.,</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lastRenderedPageBreak/>
              <w:t>Wbudowany moduł Bluetooth w wersji min. 4.0,</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Czytnik kart multimedialny wspierający karty SD lub Micro SD,</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Współdzielone złącze słuchawkowe stereo i złącze mikrofonowe tzw. </w:t>
            </w:r>
            <w:proofErr w:type="spellStart"/>
            <w:r w:rsidRPr="00AA0A50">
              <w:rPr>
                <w:rFonts w:ascii="Calibri" w:eastAsia="Times New Roman" w:hAnsi="Calibri" w:cs="Arial"/>
                <w:color w:val="000000"/>
                <w:sz w:val="18"/>
                <w:szCs w:val="18"/>
                <w:lang w:eastAsia="ar-SA"/>
              </w:rPr>
              <w:t>combo</w:t>
            </w:r>
            <w:proofErr w:type="spellEnd"/>
            <w:r w:rsidRPr="00AA0A50">
              <w:rPr>
                <w:rFonts w:ascii="Calibri" w:eastAsia="Times New Roman" w:hAnsi="Calibri" w:cs="Arial"/>
                <w:color w:val="000000"/>
                <w:sz w:val="18"/>
                <w:szCs w:val="18"/>
                <w:lang w:eastAsia="ar-SA"/>
              </w:rPr>
              <w:t xml:space="preserve"> lub wydzielone gniazda mikrofonu i słuchawek,</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Wbudowany w obudowę laptopa czytnik kart </w:t>
            </w:r>
            <w:proofErr w:type="spellStart"/>
            <w:r w:rsidRPr="00AA0A50">
              <w:rPr>
                <w:rFonts w:ascii="Calibri" w:eastAsia="Times New Roman" w:hAnsi="Calibri" w:cs="Arial"/>
                <w:color w:val="000000"/>
                <w:sz w:val="18"/>
                <w:szCs w:val="18"/>
                <w:lang w:eastAsia="ar-SA"/>
              </w:rPr>
              <w:t>SmartCard</w:t>
            </w:r>
            <w:proofErr w:type="spellEnd"/>
            <w:r w:rsidRPr="00AA0A50">
              <w:rPr>
                <w:rFonts w:ascii="Calibri" w:eastAsia="Times New Roman" w:hAnsi="Calibri" w:cs="Arial"/>
                <w:color w:val="000000"/>
                <w:sz w:val="18"/>
                <w:szCs w:val="18"/>
                <w:lang w:eastAsia="ar-SA"/>
              </w:rPr>
              <w:t xml:space="preserve"> obsługujący karty do podpisu kwalifikowanego,</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Czytnik linii papilarnych,</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Port zasilania,</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 xml:space="preserve">Dedykowane złącze do podłączenia stacji dokującej z własnym zasilaczem nie zajmujące ilości wymaganych portów USB . </w:t>
            </w:r>
          </w:p>
          <w:p w:rsidR="00AA0A50" w:rsidRPr="00AA0A50" w:rsidRDefault="00AA0A50" w:rsidP="00AA0A50">
            <w:pPr>
              <w:suppressAutoHyphens/>
              <w:spacing w:after="0" w:line="240" w:lineRule="auto"/>
              <w:ind w:left="720"/>
              <w:contextualSpacing/>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(podłączona przez dedykowane złącze stacja dokująca oraz port, do którego została podłączona muszą zapewnić funkcjonalność ładowania podłączonego notebooka).</w:t>
            </w:r>
          </w:p>
          <w:p w:rsidR="00AA0A50" w:rsidRPr="00AA0A50" w:rsidRDefault="00AA0A50" w:rsidP="00AA0A50">
            <w:pPr>
              <w:widowControl w:val="0"/>
              <w:numPr>
                <w:ilvl w:val="0"/>
                <w:numId w:val="15"/>
              </w:numPr>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dołączona kompatybilna z oferowanym komputerem stacja dokująca połączona przez dedykowane złącze wyposażona w porty:</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val="en-US" w:eastAsia="ar-SA"/>
              </w:rPr>
            </w:pPr>
            <w:r w:rsidRPr="00AA0A50">
              <w:rPr>
                <w:rFonts w:ascii="Calibri" w:eastAsia="Times New Roman" w:hAnsi="Calibri" w:cs="Times New Roman"/>
                <w:sz w:val="18"/>
                <w:szCs w:val="20"/>
                <w:lang w:val="en-US" w:eastAsia="ar-SA"/>
              </w:rPr>
              <w:t xml:space="preserve">min : 2 x HDMI </w:t>
            </w:r>
            <w:proofErr w:type="spellStart"/>
            <w:r w:rsidRPr="00AA0A50">
              <w:rPr>
                <w:rFonts w:ascii="Calibri" w:eastAsia="Times New Roman" w:hAnsi="Calibri" w:cs="Times New Roman"/>
                <w:sz w:val="18"/>
                <w:szCs w:val="20"/>
                <w:lang w:val="en-US" w:eastAsia="ar-SA"/>
              </w:rPr>
              <w:t>lub</w:t>
            </w:r>
            <w:proofErr w:type="spellEnd"/>
            <w:r w:rsidRPr="00AA0A50">
              <w:rPr>
                <w:rFonts w:ascii="Calibri" w:eastAsia="Times New Roman" w:hAnsi="Calibri" w:cs="Times New Roman"/>
                <w:sz w:val="18"/>
                <w:szCs w:val="20"/>
                <w:lang w:val="en-US" w:eastAsia="ar-SA"/>
              </w:rPr>
              <w:t xml:space="preserve"> Display Port,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min: 3 x USB 3.0,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min: 1 x RJ-45 (10/100/1000),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min: 1 x współdzielone złącze słuchawkowe stereo i złącze mikrofonowe tzw. Combo lub wydzielone gniazda mikrofonu i słuchawek,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własny zasilacz, </w:t>
            </w:r>
          </w:p>
          <w:p w:rsidR="00AA0A50" w:rsidRPr="00AA0A50" w:rsidRDefault="00AA0A50" w:rsidP="00AA0A50">
            <w:pPr>
              <w:widowControl w:val="0"/>
              <w:numPr>
                <w:ilvl w:val="0"/>
                <w:numId w:val="17"/>
              </w:numPr>
              <w:suppressAutoHyphens/>
              <w:adjustRightInd w:val="0"/>
              <w:spacing w:after="0" w:line="240" w:lineRule="auto"/>
              <w:ind w:left="1205"/>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komputer po podłączeniu do stacji dokującej musi być z niej zasilany, bez konieczności stosowania dedykowanego zasilacza.</w:t>
            </w:r>
          </w:p>
          <w:p w:rsidR="00AA0A50" w:rsidRPr="00AA0A50" w:rsidRDefault="00AA0A50" w:rsidP="00AA0A50">
            <w:pPr>
              <w:widowControl w:val="0"/>
              <w:numPr>
                <w:ilvl w:val="0"/>
                <w:numId w:val="15"/>
              </w:numPr>
              <w:suppressAutoHyphens/>
              <w:adjustRightInd w:val="0"/>
              <w:spacing w:after="0" w:line="240" w:lineRule="auto"/>
              <w:contextualSpacing/>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dołączona stacja musi pozwalać na jednoczesne podłączenie do niej dwóch monitorów i wyświetlenie na każdym z nich obrazu w rozdzielczości 2560x1440 </w:t>
            </w:r>
            <w:proofErr w:type="spellStart"/>
            <w:r w:rsidRPr="00AA0A50">
              <w:rPr>
                <w:rFonts w:ascii="Calibri" w:eastAsia="Times New Roman" w:hAnsi="Calibri" w:cs="Times New Roman"/>
                <w:sz w:val="18"/>
                <w:szCs w:val="20"/>
                <w:lang w:eastAsia="ar-SA"/>
              </w:rPr>
              <w:t>pix</w:t>
            </w:r>
            <w:proofErr w:type="spellEnd"/>
            <w:r w:rsidRPr="00AA0A50">
              <w:rPr>
                <w:rFonts w:ascii="Calibri" w:eastAsia="Times New Roman" w:hAnsi="Calibri" w:cs="Times New Roman"/>
                <w:sz w:val="18"/>
                <w:szCs w:val="20"/>
                <w:lang w:eastAsia="ar-SA"/>
              </w:rPr>
              <w:t>.</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Bezpieczeństwo</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Weryfikacja wygenerowanych przez komputer kluczy szyfrowania musi odbywać się w dedykowanym chipsecie na płycie głównej.</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shd w:val="clear" w:color="auto" w:fill="FFFFFF"/>
                <w:lang w:eastAsia="ar-SA"/>
              </w:rPr>
            </w:pPr>
            <w:r w:rsidRPr="00AA0A50">
              <w:rPr>
                <w:rFonts w:ascii="Calibri" w:eastAsia="Times New Roman" w:hAnsi="Calibri" w:cs="Times New Roman"/>
                <w:sz w:val="18"/>
                <w:szCs w:val="20"/>
                <w:lang w:eastAsia="ar-SA"/>
              </w:rPr>
              <w:t xml:space="preserve">Złącze typu </w:t>
            </w:r>
            <w:proofErr w:type="spellStart"/>
            <w:r w:rsidRPr="00AA0A50">
              <w:rPr>
                <w:rFonts w:ascii="Calibri" w:eastAsia="Times New Roman" w:hAnsi="Calibri" w:cs="Times New Roman"/>
                <w:sz w:val="18"/>
                <w:szCs w:val="20"/>
                <w:lang w:eastAsia="ar-SA"/>
              </w:rPr>
              <w:t>Kensington</w:t>
            </w:r>
            <w:proofErr w:type="spellEnd"/>
            <w:r w:rsidRPr="00AA0A50">
              <w:rPr>
                <w:rFonts w:ascii="Calibri" w:eastAsia="Times New Roman" w:hAnsi="Calibri" w:cs="Times New Roman"/>
                <w:sz w:val="18"/>
                <w:szCs w:val="20"/>
                <w:lang w:eastAsia="ar-SA"/>
              </w:rPr>
              <w:t xml:space="preserve"> Lock lub rozwiązanie równoważne. </w:t>
            </w:r>
            <w:r w:rsidRPr="00AA0A50">
              <w:rPr>
                <w:rFonts w:ascii="Calibri" w:eastAsia="Times New Roman" w:hAnsi="Calibri" w:cs="Times New Roman"/>
                <w:sz w:val="18"/>
                <w:szCs w:val="20"/>
                <w:shd w:val="clear" w:color="auto" w:fill="FFFFFF"/>
                <w:lang w:eastAsia="ar-SA"/>
              </w:rPr>
              <w:t>Poprzez równoważność Zamawiający rozumie możliwość zabezpieczenia urządzenia linką z wykorzystaniem dedykowanego otworu dla zaoferowanego rozwiązania, w który wyposażony jest laptop na etapie jego produkcji.</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Calibri"/>
                <w:sz w:val="18"/>
                <w:szCs w:val="20"/>
                <w:lang w:eastAsia="ar-SA"/>
              </w:rPr>
            </w:pPr>
            <w:r w:rsidRPr="00AA0A50">
              <w:rPr>
                <w:rFonts w:ascii="Calibri" w:eastAsia="Times New Roman" w:hAnsi="Calibri" w:cs="Times New Roman"/>
                <w:sz w:val="18"/>
                <w:szCs w:val="20"/>
                <w:lang w:eastAsia="ar-SA"/>
              </w:rPr>
              <w:t>Funkcje BIOS</w:t>
            </w:r>
          </w:p>
        </w:tc>
        <w:tc>
          <w:tcPr>
            <w:tcW w:w="7796" w:type="dxa"/>
            <w:vAlign w:val="center"/>
          </w:tcPr>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BIOS zgodny ze specyfikacją UEFI.</w:t>
            </w:r>
          </w:p>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Możliwość, bez uruchamiania systemu operacyjnego z dysku twardego komputera lub innych, podłączonych do niego urządzeń zewnętrznych odczytania z BIOS informacji o:</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wersji BIOS,</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nr seryjnego komputera,</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ilości pamięciami RAM,</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typie procesora,</w:t>
            </w:r>
          </w:p>
          <w:p w:rsidR="00AA0A50" w:rsidRPr="00AA0A50" w:rsidRDefault="00AA0A50" w:rsidP="00AA0A50">
            <w:pPr>
              <w:widowControl w:val="0"/>
              <w:numPr>
                <w:ilvl w:val="0"/>
                <w:numId w:val="7"/>
              </w:numPr>
              <w:suppressAutoHyphens/>
              <w:adjustRightInd w:val="0"/>
              <w:spacing w:after="0" w:line="240" w:lineRule="auto"/>
              <w:ind w:left="357"/>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bCs/>
                <w:color w:val="000000"/>
                <w:sz w:val="18"/>
                <w:szCs w:val="18"/>
                <w:lang w:eastAsia="ar-SA"/>
              </w:rPr>
              <w:t>MAC adresie zintegrowanej karty sieciowej</w:t>
            </w:r>
          </w:p>
          <w:p w:rsidR="00AA0A50" w:rsidRPr="00AA0A50" w:rsidRDefault="00AA0A50" w:rsidP="00AA0A50">
            <w:pPr>
              <w:widowControl w:val="0"/>
              <w:spacing w:after="0" w:line="206" w:lineRule="exact"/>
              <w:rPr>
                <w:rFonts w:ascii="Calibri" w:eastAsia="Arial" w:hAnsi="Calibri" w:cs="Calibri"/>
                <w:sz w:val="18"/>
                <w:szCs w:val="18"/>
                <w:lang w:eastAsia="pl-PL"/>
              </w:rPr>
            </w:pPr>
            <w:r w:rsidRPr="00AA0A50">
              <w:rPr>
                <w:rFonts w:ascii="Calibri" w:eastAsia="Arial" w:hAnsi="Calibri" w:cs="Calibri"/>
                <w:color w:val="000000"/>
                <w:sz w:val="18"/>
                <w:szCs w:val="18"/>
                <w:lang w:eastAsia="pl-PL" w:bidi="pl-PL"/>
              </w:rPr>
              <w:t>Do odczytu wskazanych informacji nie mogą być stosowane rozwiązania oparte o pamięć masową (wewnętrzną lub zewnętrzną), zaimplementowane poza systemem BIOS narzędzia, np. system diagnostyczny, dodatkowe oprogramowanie.</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Funkcja blokowania/odblokowania BOOT-</w:t>
            </w:r>
            <w:proofErr w:type="spellStart"/>
            <w:r w:rsidRPr="00AA0A50">
              <w:rPr>
                <w:rFonts w:ascii="Calibri" w:eastAsia="Times New Roman" w:hAnsi="Calibri" w:cs="Arial"/>
                <w:bCs/>
                <w:color w:val="000000"/>
                <w:sz w:val="18"/>
                <w:szCs w:val="18"/>
                <w:lang w:eastAsia="pl-PL"/>
              </w:rPr>
              <w:t>owania</w:t>
            </w:r>
            <w:proofErr w:type="spellEnd"/>
            <w:r w:rsidRPr="00AA0A50">
              <w:rPr>
                <w:rFonts w:ascii="Calibri" w:eastAsia="Times New Roman" w:hAnsi="Calibri" w:cs="Arial"/>
                <w:bCs/>
                <w:color w:val="000000"/>
                <w:sz w:val="18"/>
                <w:szCs w:val="18"/>
                <w:lang w:eastAsia="pl-PL"/>
              </w:rPr>
              <w:t xml:space="preserve"> stacji roboczej z zewnętrznych urządzeń.</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Funkcja blokowania/odblokowania BOOT-</w:t>
            </w:r>
            <w:proofErr w:type="spellStart"/>
            <w:r w:rsidRPr="00AA0A50">
              <w:rPr>
                <w:rFonts w:ascii="Calibri" w:eastAsia="Times New Roman" w:hAnsi="Calibri" w:cs="Arial"/>
                <w:bCs/>
                <w:color w:val="000000"/>
                <w:sz w:val="18"/>
                <w:szCs w:val="18"/>
                <w:lang w:eastAsia="pl-PL"/>
              </w:rPr>
              <w:t>owania</w:t>
            </w:r>
            <w:proofErr w:type="spellEnd"/>
            <w:r w:rsidRPr="00AA0A50">
              <w:rPr>
                <w:rFonts w:ascii="Calibri" w:eastAsia="Times New Roman" w:hAnsi="Calibri" w:cs="Arial"/>
                <w:bCs/>
                <w:color w:val="000000"/>
                <w:sz w:val="18"/>
                <w:szCs w:val="18"/>
                <w:lang w:eastAsia="pl-PL"/>
              </w:rPr>
              <w:t xml:space="preserve"> stacji roboczej z USB.</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Calibri" w:eastAsia="Times New Roman" w:hAnsi="Calibri" w:cs="Arial"/>
                <w:bCs/>
                <w:color w:val="000000"/>
                <w:sz w:val="18"/>
                <w:szCs w:val="18"/>
                <w:lang w:eastAsia="pl-PL"/>
              </w:rPr>
              <w:t>Możliwość włączenia/wyłączenia funkcjonalności Wake On LAN – zdalne uruchomienie komputera za pośrednictwem sieci LAN.</w:t>
            </w:r>
          </w:p>
          <w:p w:rsidR="00AA0A50" w:rsidRPr="00AA0A50" w:rsidRDefault="00AA0A50" w:rsidP="00AA0A50">
            <w:pPr>
              <w:widowControl w:val="0"/>
              <w:numPr>
                <w:ilvl w:val="0"/>
                <w:numId w:val="8"/>
              </w:numPr>
              <w:adjustRightInd w:val="0"/>
              <w:spacing w:after="0" w:line="240" w:lineRule="auto"/>
              <w:jc w:val="both"/>
              <w:textAlignment w:val="baseline"/>
              <w:rPr>
                <w:rFonts w:ascii="Calibri" w:eastAsia="Times New Roman" w:hAnsi="Calibri" w:cs="Arial"/>
                <w:bCs/>
                <w:color w:val="000000"/>
                <w:sz w:val="18"/>
                <w:szCs w:val="18"/>
                <w:lang w:eastAsia="pl-PL"/>
              </w:rPr>
            </w:pPr>
            <w:r w:rsidRPr="00AA0A50">
              <w:rPr>
                <w:rFonts w:ascii="Times New Roman" w:eastAsia="Times New Roman" w:hAnsi="Times New Roman" w:cs="Calibri"/>
                <w:bCs/>
                <w:color w:val="000000"/>
                <w:sz w:val="18"/>
                <w:szCs w:val="18"/>
                <w:lang w:eastAsia="pl-PL"/>
              </w:rPr>
              <w:t xml:space="preserve">Możliwość </w:t>
            </w:r>
            <w:r w:rsidRPr="00AA0A50">
              <w:rPr>
                <w:rFonts w:ascii="Calibri" w:eastAsia="Times New Roman" w:hAnsi="Calibri" w:cs="Arial"/>
                <w:bCs/>
                <w:color w:val="000000"/>
                <w:sz w:val="18"/>
                <w:szCs w:val="18"/>
                <w:lang w:eastAsia="pl-PL"/>
              </w:rPr>
              <w:t xml:space="preserve">włączenia/wyłączenia hasła </w:t>
            </w:r>
            <w:r w:rsidR="00F46770">
              <w:rPr>
                <w:rFonts w:ascii="Times New Roman" w:eastAsia="Times New Roman" w:hAnsi="Times New Roman" w:cs="Calibri"/>
                <w:bCs/>
                <w:color w:val="000000"/>
                <w:sz w:val="18"/>
                <w:szCs w:val="18"/>
                <w:lang w:eastAsia="pl-PL"/>
              </w:rPr>
              <w:t>wejścia do BIOS</w:t>
            </w:r>
            <w:r w:rsidRPr="00AA0A50">
              <w:rPr>
                <w:rFonts w:ascii="Calibri" w:eastAsia="Times New Roman" w:hAnsi="Calibri" w:cs="Arial"/>
                <w:bCs/>
                <w:color w:val="000000"/>
                <w:sz w:val="18"/>
                <w:szCs w:val="18"/>
                <w:lang w:eastAsia="pl-PL"/>
              </w:rPr>
              <w:t>.</w:t>
            </w:r>
          </w:p>
          <w:p w:rsidR="00AA0A50" w:rsidRPr="00AA0A50" w:rsidRDefault="00AA0A50" w:rsidP="00AA0A50">
            <w:pPr>
              <w:widowControl w:val="0"/>
              <w:tabs>
                <w:tab w:val="left" w:pos="-43"/>
              </w:tabs>
              <w:suppressAutoHyphens/>
              <w:spacing w:after="0" w:line="202" w:lineRule="exact"/>
              <w:jc w:val="both"/>
              <w:rPr>
                <w:rFonts w:ascii="Arial" w:eastAsia="Arial" w:hAnsi="Arial" w:cs="Arial"/>
                <w:color w:val="000000"/>
                <w:sz w:val="16"/>
                <w:szCs w:val="16"/>
                <w:lang w:eastAsia="pl-PL" w:bidi="pl-PL"/>
              </w:rPr>
            </w:pPr>
            <w:r w:rsidRPr="00AA0A50">
              <w:rPr>
                <w:rFonts w:ascii="Times New Roman" w:eastAsia="Times New Roman" w:hAnsi="Times New Roman" w:cs="Calibri"/>
                <w:sz w:val="18"/>
                <w:szCs w:val="18"/>
                <w:lang w:eastAsia="ar-SA"/>
              </w:rPr>
              <w:t>Wykonawca załączy do oferty instrukcję z opisem krok po kroku włączenia, wyłączenia. skonfigurowania oraz odczytania wymaganych przez Zamawiającego funkcjonalności BIOS. Wydruk musi być podpisany przez Wykonawcę.</w:t>
            </w:r>
          </w:p>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Arial"/>
                <w:color w:val="000000"/>
                <w:sz w:val="18"/>
                <w:szCs w:val="18"/>
                <w:shd w:val="clear" w:color="auto" w:fill="FFFFFF"/>
                <w:lang w:eastAsia="ar-SA"/>
              </w:rPr>
            </w:pPr>
            <w:r w:rsidRPr="00AA0A50">
              <w:rPr>
                <w:rFonts w:ascii="Calibri" w:eastAsia="Times New Roman" w:hAnsi="Calibri" w:cs="Arial"/>
                <w:color w:val="000000"/>
                <w:sz w:val="18"/>
                <w:szCs w:val="18"/>
                <w:shd w:val="clear" w:color="auto" w:fill="FFFFFF"/>
                <w:lang w:eastAsia="ar-SA"/>
              </w:rPr>
              <w:t xml:space="preserve">Zaimplementowany system diagnostyczny z graficznym interfejsem użytkownika umożliwiający jednoczesne przetestowanie w celu wykrycia usterki zainstalowanych komponentów w oferowanym komputerze bez konieczności uruchamiania systemu operacyjnego. System diagnostyczny uruchomiany z poziomu menu szybkiego </w:t>
            </w:r>
            <w:proofErr w:type="spellStart"/>
            <w:r w:rsidRPr="00AA0A50">
              <w:rPr>
                <w:rFonts w:ascii="Calibri" w:eastAsia="Times New Roman" w:hAnsi="Calibri" w:cs="Arial"/>
                <w:color w:val="000000"/>
                <w:sz w:val="18"/>
                <w:szCs w:val="18"/>
                <w:shd w:val="clear" w:color="auto" w:fill="FFFFFF"/>
                <w:lang w:eastAsia="ar-SA"/>
              </w:rPr>
              <w:t>bootowania</w:t>
            </w:r>
            <w:proofErr w:type="spellEnd"/>
            <w:r w:rsidRPr="00AA0A50">
              <w:rPr>
                <w:rFonts w:ascii="Calibri" w:eastAsia="Times New Roman" w:hAnsi="Calibri" w:cs="Arial"/>
                <w:color w:val="000000"/>
                <w:sz w:val="18"/>
                <w:szCs w:val="18"/>
                <w:shd w:val="clear" w:color="auto" w:fill="FFFFFF"/>
                <w:lang w:eastAsia="ar-SA"/>
              </w:rPr>
              <w:t>. System opatrzony min. o funkcjonalność:</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color w:val="000000"/>
                <w:sz w:val="18"/>
                <w:szCs w:val="18"/>
                <w:shd w:val="clear" w:color="auto" w:fill="FFFFFF"/>
                <w:lang w:eastAsia="ar-SA"/>
              </w:rPr>
            </w:pPr>
            <w:r w:rsidRPr="00AA0A50">
              <w:rPr>
                <w:rFonts w:ascii="Calibri" w:eastAsia="Times New Roman" w:hAnsi="Calibri" w:cs="Arial"/>
                <w:color w:val="000000"/>
                <w:sz w:val="18"/>
                <w:szCs w:val="18"/>
                <w:shd w:val="clear" w:color="auto" w:fill="FFFFFF"/>
                <w:lang w:eastAsia="ar-SA"/>
              </w:rPr>
              <w:t>test procesora,</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color w:val="000000"/>
                <w:sz w:val="18"/>
                <w:szCs w:val="18"/>
                <w:shd w:val="clear" w:color="auto" w:fill="FFFFFF"/>
                <w:lang w:eastAsia="ar-SA"/>
              </w:rPr>
            </w:pPr>
            <w:r w:rsidRPr="00AA0A50">
              <w:rPr>
                <w:rFonts w:ascii="Calibri" w:eastAsia="Times New Roman" w:hAnsi="Calibri" w:cs="Arial"/>
                <w:color w:val="000000"/>
                <w:sz w:val="18"/>
                <w:szCs w:val="18"/>
                <w:shd w:val="clear" w:color="auto" w:fill="FFFFFF"/>
                <w:lang w:eastAsia="ar-SA"/>
              </w:rPr>
              <w:t>test pamięci,</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color w:val="000000"/>
                <w:sz w:val="18"/>
                <w:szCs w:val="18"/>
                <w:shd w:val="clear" w:color="auto" w:fill="FFFFFF"/>
                <w:lang w:eastAsia="ar-SA"/>
              </w:rPr>
              <w:t>test portów USB,</w:t>
            </w:r>
          </w:p>
          <w:p w:rsidR="00AA0A50" w:rsidRPr="00AA0A50" w:rsidRDefault="00AA0A50" w:rsidP="00AA0A50">
            <w:pPr>
              <w:widowControl w:val="0"/>
              <w:numPr>
                <w:ilvl w:val="0"/>
                <w:numId w:val="9"/>
              </w:numPr>
              <w:suppressAutoHyphens/>
              <w:adjustRightInd w:val="0"/>
              <w:spacing w:after="0" w:line="240" w:lineRule="auto"/>
              <w:ind w:left="493"/>
              <w:jc w:val="both"/>
              <w:textAlignment w:val="baseline"/>
              <w:rPr>
                <w:rFonts w:ascii="Calibri" w:eastAsia="Times New Roman" w:hAnsi="Calibri" w:cs="Arial"/>
                <w:bCs/>
                <w:color w:val="000000"/>
                <w:sz w:val="18"/>
                <w:szCs w:val="18"/>
                <w:lang w:eastAsia="ar-SA"/>
              </w:rPr>
            </w:pPr>
            <w:r w:rsidRPr="00AA0A50">
              <w:rPr>
                <w:rFonts w:ascii="Calibri" w:eastAsia="Times New Roman" w:hAnsi="Calibri" w:cs="Arial"/>
                <w:color w:val="000000"/>
                <w:sz w:val="18"/>
                <w:szCs w:val="18"/>
                <w:shd w:val="clear" w:color="auto" w:fill="FFFFFF"/>
                <w:lang w:eastAsia="ar-SA"/>
              </w:rPr>
              <w:t>test dysku twardego.</w:t>
            </w:r>
          </w:p>
          <w:p w:rsidR="00AA0A50" w:rsidRPr="00AA0A50" w:rsidRDefault="00AA0A50" w:rsidP="00AA0A50">
            <w:pPr>
              <w:widowControl w:val="0"/>
              <w:adjustRightInd w:val="0"/>
              <w:spacing w:after="0" w:line="240" w:lineRule="auto"/>
              <w:jc w:val="both"/>
              <w:textAlignment w:val="baseline"/>
              <w:rPr>
                <w:rFonts w:ascii="Calibri" w:eastAsia="Times New Roman" w:hAnsi="Calibri" w:cs="Arial"/>
                <w:bCs/>
                <w:color w:val="000000"/>
                <w:sz w:val="18"/>
                <w:szCs w:val="18"/>
                <w:lang w:eastAsia="pl-PL"/>
              </w:rPr>
            </w:pPr>
          </w:p>
          <w:p w:rsidR="00AA0A50" w:rsidRPr="00AA0A50" w:rsidRDefault="00AA0A50" w:rsidP="00AA0A50">
            <w:pPr>
              <w:widowControl w:val="0"/>
              <w:adjustRightInd w:val="0"/>
              <w:spacing w:after="0" w:line="240" w:lineRule="auto"/>
              <w:jc w:val="both"/>
              <w:textAlignment w:val="baseline"/>
              <w:rPr>
                <w:rFonts w:ascii="Times New Roman" w:eastAsia="Times New Roman" w:hAnsi="Times New Roman" w:cs="Calibri"/>
                <w:bCs/>
                <w:color w:val="000000"/>
                <w:sz w:val="18"/>
                <w:szCs w:val="18"/>
                <w:lang w:eastAsia="pl-PL"/>
              </w:rPr>
            </w:pPr>
            <w:r w:rsidRPr="00AA0A50">
              <w:rPr>
                <w:rFonts w:ascii="Calibri" w:eastAsia="Times New Roman" w:hAnsi="Calibri" w:cs="Arial"/>
                <w:bCs/>
                <w:color w:val="000000"/>
                <w:sz w:val="18"/>
                <w:szCs w:val="18"/>
                <w:lang w:eastAsia="pl-PL"/>
              </w:rPr>
              <w:t>Aktualizacja BIOS za pomocą strony internetowej producenta w oparciu o najnowsze, aktualne wersje BIOS.</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sz w:val="18"/>
                <w:szCs w:val="18"/>
                <w:lang w:eastAsia="ar-SA"/>
              </w:rPr>
            </w:pPr>
            <w:r w:rsidRPr="00AA0A50">
              <w:rPr>
                <w:rFonts w:ascii="Times New Roman" w:eastAsia="Times New Roman" w:hAnsi="Times New Roman" w:cs="Calibri"/>
                <w:sz w:val="18"/>
                <w:szCs w:val="18"/>
                <w:lang w:eastAsia="ar-SA"/>
              </w:rPr>
              <w:t>Zgodność z systemami operacyjnymi</w:t>
            </w:r>
          </w:p>
        </w:tc>
        <w:tc>
          <w:tcPr>
            <w:tcW w:w="7796" w:type="dxa"/>
            <w:vAlign w:val="center"/>
          </w:tcPr>
          <w:p w:rsidR="00AA0A50" w:rsidRPr="00AA0A50" w:rsidRDefault="00AA0A50" w:rsidP="00AA0A50">
            <w:pPr>
              <w:widowControl w:val="0"/>
              <w:adjustRightInd w:val="0"/>
              <w:spacing w:after="0" w:line="240" w:lineRule="auto"/>
              <w:jc w:val="both"/>
              <w:textAlignment w:val="baseline"/>
              <w:rPr>
                <w:rFonts w:ascii="Times New Roman" w:eastAsia="Times New Roman" w:hAnsi="Times New Roman" w:cs="Arial"/>
                <w:bCs/>
                <w:color w:val="000000"/>
                <w:sz w:val="18"/>
                <w:szCs w:val="18"/>
                <w:lang w:eastAsia="pl-PL"/>
              </w:rPr>
            </w:pPr>
            <w:r w:rsidRPr="00AA0A50">
              <w:rPr>
                <w:rFonts w:ascii="Times New Roman" w:eastAsia="Times New Roman" w:hAnsi="Times New Roman" w:cs="Times New Roman"/>
                <w:sz w:val="18"/>
                <w:szCs w:val="18"/>
                <w:lang w:eastAsia="pl-PL"/>
              </w:rPr>
              <w:t>Oferowane modele komputerów muszą poprawnie współpracować z systemem operacyjnym Windows 10</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highlight w:val="yellow"/>
                <w:lang w:eastAsia="ar-SA"/>
              </w:rPr>
            </w:pPr>
            <w:r w:rsidRPr="00AA0A50">
              <w:rPr>
                <w:rFonts w:ascii="Calibri" w:eastAsia="Times New Roman" w:hAnsi="Calibri" w:cs="Times New Roman"/>
                <w:sz w:val="18"/>
                <w:szCs w:val="20"/>
                <w:lang w:eastAsia="ar-SA"/>
              </w:rPr>
              <w:t>System operacyjny</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Preinstalowany system Windows 10 Professional PL 64bit (</w:t>
            </w:r>
            <w:r w:rsidRPr="00AA0A50">
              <w:rPr>
                <w:rFonts w:ascii="Calibri" w:eastAsia="Times New Roman" w:hAnsi="Calibri" w:cs="Calibri"/>
                <w:color w:val="000000"/>
                <w:sz w:val="18"/>
                <w:szCs w:val="18"/>
                <w:lang w:eastAsia="ar-SA"/>
              </w:rPr>
              <w:t>nie wymagający aktywacji za pomocą telefonu</w:t>
            </w:r>
            <w:r w:rsidR="008B0F68">
              <w:rPr>
                <w:rFonts w:ascii="Calibri" w:eastAsia="Times New Roman" w:hAnsi="Calibri" w:cs="Calibri"/>
                <w:color w:val="000000"/>
                <w:sz w:val="18"/>
                <w:szCs w:val="18"/>
                <w:lang w:eastAsia="ar-SA"/>
              </w:rPr>
              <w:t xml:space="preserve">, </w:t>
            </w:r>
            <w:r w:rsidR="008B0F68">
              <w:rPr>
                <w:rFonts w:ascii="Times New Roman" w:eastAsia="Times New Roman" w:hAnsi="Times New Roman" w:cs="Calibri"/>
                <w:color w:val="000000"/>
                <w:sz w:val="18"/>
                <w:szCs w:val="18"/>
                <w:lang w:eastAsia="pl-PL"/>
              </w:rPr>
              <w:t>dopuszcza się możliwość automatycznego połączenia z firmą Microsoft, w sposób niewymagający wykonania dodatkowych czynności przez użytkownika</w:t>
            </w:r>
            <w:r w:rsidRPr="00AA0A50">
              <w:rPr>
                <w:rFonts w:ascii="Calibri" w:eastAsia="Times New Roman" w:hAnsi="Calibri" w:cs="Calibri"/>
                <w:color w:val="000000"/>
                <w:sz w:val="18"/>
                <w:szCs w:val="18"/>
                <w:lang w:eastAsia="ar-SA"/>
              </w:rPr>
              <w:t>)</w:t>
            </w:r>
            <w:r w:rsidRPr="00AA0A50">
              <w:rPr>
                <w:rFonts w:ascii="Calibri" w:eastAsia="Times New Roman" w:hAnsi="Calibri" w:cs="Calibri"/>
                <w:sz w:val="18"/>
                <w:szCs w:val="18"/>
                <w:lang w:eastAsia="ar-SA"/>
              </w:rPr>
              <w:t xml:space="preserve"> w celu zapewnienia współpracy z środowiskiem sieciowym oraz aplikacjami funkcjonującymi w sądownictwie powszechnym lub równoważny.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 xml:space="preserve">Możliwość odzyskania systemu z partycji </w:t>
            </w:r>
            <w:proofErr w:type="spellStart"/>
            <w:r w:rsidRPr="00AA0A50">
              <w:rPr>
                <w:rFonts w:ascii="Calibri" w:eastAsia="Times New Roman" w:hAnsi="Calibri" w:cs="Calibri"/>
                <w:sz w:val="18"/>
                <w:szCs w:val="18"/>
                <w:lang w:eastAsia="ar-SA"/>
              </w:rPr>
              <w:t>recovery</w:t>
            </w:r>
            <w:proofErr w:type="spellEnd"/>
            <w:r w:rsidRPr="00AA0A50">
              <w:rPr>
                <w:rFonts w:ascii="Calibri" w:eastAsia="Times New Roman" w:hAnsi="Calibri" w:cs="Calibri"/>
                <w:sz w:val="18"/>
                <w:szCs w:val="18"/>
                <w:lang w:eastAsia="ar-SA"/>
              </w:rPr>
              <w:t xml:space="preserve"> dysku zainstalowanego w komputerze.</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b/>
                <w:sz w:val="18"/>
                <w:szCs w:val="18"/>
                <w:lang w:eastAsia="ar-SA"/>
              </w:rPr>
            </w:pPr>
            <w:r w:rsidRPr="00AA0A50">
              <w:rPr>
                <w:rFonts w:ascii="Calibri" w:eastAsia="Times New Roman" w:hAnsi="Calibri" w:cs="Calibri"/>
                <w:b/>
                <w:sz w:val="18"/>
                <w:szCs w:val="18"/>
                <w:lang w:eastAsia="ar-SA"/>
              </w:rPr>
              <w:t>Oprogramowanie funkcjonujące w środowisku Zamawiającego:</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 xml:space="preserve">Oprogramowanie dla sądownictwa firmy </w:t>
            </w:r>
            <w:proofErr w:type="spellStart"/>
            <w:r w:rsidRPr="00AA0A50">
              <w:rPr>
                <w:rFonts w:ascii="Calibri" w:eastAsia="Times New Roman" w:hAnsi="Calibri" w:cs="Calibri"/>
                <w:sz w:val="18"/>
                <w:szCs w:val="18"/>
                <w:lang w:eastAsia="ar-SA"/>
              </w:rPr>
              <w:t>OrCom</w:t>
            </w:r>
            <w:proofErr w:type="spellEnd"/>
            <w:r w:rsidRPr="00AA0A50">
              <w:rPr>
                <w:rFonts w:ascii="Calibri" w:eastAsia="Times New Roman" w:hAnsi="Calibri" w:cs="Calibri"/>
                <w:sz w:val="18"/>
                <w:szCs w:val="18"/>
                <w:lang w:eastAsia="ar-SA"/>
              </w:rPr>
              <w:t xml:space="preserve"> (http://www.orcom.pl/sadownictwo.php#oferta) </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Oprogramowanie dla sądownictwa firmy Albit (http://www.albit.eu/)</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 xml:space="preserve">Oprogramowanie dla sądownictwa firmy </w:t>
            </w:r>
            <w:proofErr w:type="spellStart"/>
            <w:r w:rsidRPr="00AA0A50">
              <w:rPr>
                <w:rFonts w:ascii="Calibri" w:eastAsia="Times New Roman" w:hAnsi="Calibri" w:cs="Calibri"/>
                <w:sz w:val="18"/>
                <w:szCs w:val="18"/>
                <w:lang w:eastAsia="ar-SA"/>
              </w:rPr>
              <w:t>Currenda</w:t>
            </w:r>
            <w:proofErr w:type="spellEnd"/>
            <w:r w:rsidRPr="00AA0A50">
              <w:rPr>
                <w:rFonts w:ascii="Calibri" w:eastAsia="Times New Roman" w:hAnsi="Calibri" w:cs="Calibri"/>
                <w:sz w:val="18"/>
                <w:szCs w:val="18"/>
                <w:lang w:eastAsia="ar-SA"/>
              </w:rPr>
              <w:t xml:space="preserve"> (http://www.currenda.pl/rozwiazania/wymiar-sprawiedliwosci/#rozwiazania) </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Oprogramowanie dla sądownictwa firmy ZETO Świdnica (http://www.zeto.swidnica.pl/index.php?id=49,0,0,1,0,0)</w:t>
            </w:r>
          </w:p>
          <w:p w:rsidR="00AA0A50" w:rsidRPr="00AA0A50" w:rsidRDefault="00AA0A50" w:rsidP="00AA0A50">
            <w:pPr>
              <w:widowControl w:val="0"/>
              <w:numPr>
                <w:ilvl w:val="0"/>
                <w:numId w:val="6"/>
              </w:numPr>
              <w:suppressAutoHyphens/>
              <w:adjustRightInd w:val="0"/>
              <w:spacing w:after="0" w:line="240" w:lineRule="auto"/>
              <w:ind w:left="360" w:hanging="284"/>
              <w:jc w:val="both"/>
              <w:textAlignment w:val="baseline"/>
              <w:rPr>
                <w:rFonts w:ascii="Calibri" w:eastAsia="Times New Roman" w:hAnsi="Calibri" w:cs="Calibri"/>
                <w:sz w:val="18"/>
                <w:szCs w:val="18"/>
                <w:lang w:eastAsia="ar-SA"/>
              </w:rPr>
            </w:pPr>
            <w:r w:rsidRPr="00AA0A50">
              <w:rPr>
                <w:rFonts w:ascii="Calibri" w:eastAsia="Times New Roman" w:hAnsi="Calibri" w:cs="Calibri"/>
                <w:color w:val="000000"/>
                <w:sz w:val="18"/>
                <w:szCs w:val="18"/>
                <w:lang w:eastAsia="ar-SA"/>
              </w:rPr>
              <w:t xml:space="preserve">Oprogramowanie dla sądownictwa firmy </w:t>
            </w:r>
            <w:proofErr w:type="spellStart"/>
            <w:r w:rsidRPr="00AA0A50">
              <w:rPr>
                <w:rFonts w:ascii="Calibri" w:eastAsia="Times New Roman" w:hAnsi="Calibri" w:cs="Calibri"/>
                <w:color w:val="000000"/>
                <w:sz w:val="18"/>
                <w:szCs w:val="18"/>
                <w:lang w:eastAsia="ar-SA"/>
              </w:rPr>
              <w:t>Macrologic</w:t>
            </w:r>
            <w:proofErr w:type="spellEnd"/>
            <w:r w:rsidRPr="00AA0A50">
              <w:rPr>
                <w:rFonts w:ascii="Calibri" w:eastAsia="Times New Roman" w:hAnsi="Calibri" w:cs="Calibri"/>
                <w:color w:val="000000"/>
                <w:sz w:val="18"/>
                <w:szCs w:val="18"/>
                <w:lang w:eastAsia="ar-SA"/>
              </w:rPr>
              <w:t xml:space="preserve"> </w:t>
            </w:r>
          </w:p>
          <w:p w:rsidR="00AA0A50" w:rsidRPr="00AA0A50" w:rsidRDefault="00AA0A50" w:rsidP="00AA0A50">
            <w:pPr>
              <w:widowControl w:val="0"/>
              <w:suppressAutoHyphens/>
              <w:adjustRightInd w:val="0"/>
              <w:spacing w:after="0" w:line="240" w:lineRule="auto"/>
              <w:ind w:left="360"/>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(http://www.macrologic.pl/#)</w:t>
            </w:r>
          </w:p>
          <w:p w:rsidR="00AA0A50" w:rsidRPr="00AA0A50" w:rsidRDefault="00AA0A50" w:rsidP="00AA0A50">
            <w:pPr>
              <w:widowControl w:val="0"/>
              <w:suppressAutoHyphens/>
              <w:adjustRightInd w:val="0"/>
              <w:spacing w:after="0" w:line="240" w:lineRule="auto"/>
              <w:ind w:left="360"/>
              <w:jc w:val="both"/>
              <w:textAlignment w:val="baseline"/>
              <w:rPr>
                <w:rFonts w:ascii="Calibri" w:eastAsia="Times New Roman" w:hAnsi="Calibri" w:cs="Calibri"/>
                <w:color w:val="000000"/>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b/>
                <w:sz w:val="18"/>
                <w:szCs w:val="18"/>
                <w:lang w:eastAsia="ar-SA"/>
              </w:rPr>
              <w:t>Ważna uwaga:</w:t>
            </w:r>
            <w:r w:rsidRPr="00AA0A50">
              <w:rPr>
                <w:rFonts w:ascii="Calibri" w:eastAsia="Times New Roman" w:hAnsi="Calibri" w:cs="Calibri"/>
                <w:sz w:val="18"/>
                <w:szCs w:val="18"/>
                <w:lang w:eastAsia="ar-SA"/>
              </w:rPr>
              <w:t xml:space="preserve"> Zamawiający nie dopuszcza stosowania emulatorów ani środowisk wirtualnych do uruchomienia wymienionego wyżej oprogramowania.</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
                <w:sz w:val="18"/>
                <w:szCs w:val="20"/>
                <w:lang w:eastAsia="ar-SA"/>
              </w:rPr>
            </w:pPr>
            <w:r w:rsidRPr="00AA0A50">
              <w:rPr>
                <w:rFonts w:ascii="Calibri" w:eastAsia="Times New Roman" w:hAnsi="Calibri" w:cs="Times New Roman"/>
                <w:b/>
                <w:sz w:val="18"/>
                <w:szCs w:val="20"/>
                <w:lang w:eastAsia="ar-SA"/>
              </w:rPr>
              <w:t>Cechy równoważności i funkcjonalności oprogramowania systemowego:</w:t>
            </w:r>
          </w:p>
          <w:p w:rsidR="00AA0A50" w:rsidRPr="00AA0A50" w:rsidRDefault="00AA0A50" w:rsidP="00AA0A50">
            <w:pPr>
              <w:widowControl w:val="0"/>
              <w:suppressAutoHyphens/>
              <w:autoSpaceDE w:val="0"/>
              <w:adjustRightInd w:val="0"/>
              <w:spacing w:line="252" w:lineRule="auto"/>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System operacyjny klasy PC w wersji 64-bitowej musi spełniać następujące wymagania poprzez natywne dla niego mechanizmy, bez użycia dodatkowych aplikacji (bez jakichkolwiek emulatorów, implementacji lub programów towarzyszących): </w:t>
            </w:r>
          </w:p>
          <w:p w:rsidR="00AA0A50" w:rsidRPr="00AA0A50" w:rsidRDefault="00AA0A50" w:rsidP="00AA0A50">
            <w:pPr>
              <w:widowControl w:val="0"/>
              <w:numPr>
                <w:ilvl w:val="0"/>
                <w:numId w:val="18"/>
              </w:numPr>
              <w:autoSpaceDE w:val="0"/>
              <w:autoSpaceDN w:val="0"/>
              <w:adjustRightInd w:val="0"/>
              <w:spacing w:after="11" w:line="240" w:lineRule="auto"/>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Możliwość dokonywania aktualizacji i poprawek systemu przez Internet z możliwością wyboru instalowanych poprawek.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Możliwość dokonywania uaktualnień sterowników urządzeń przez Internet – witrynę Producenta systemu.</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Darmowe aktualizacje w ramach wersji systemu operacyjnego przez Internet (niezbędne aktualizacje, poprawki, biuletyny bezpieczeństwa muszą być dostarczane bez dodatkowych opłat) – wymagane podanie nazwy strony serwera WWW.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Internetowa aktualizacja zapewniona w języku polskim.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Wbudowana zapora internetowa (firewall) dla ochrony połączeń internetowych; zintegrowana z systemem konsola do zarządzania ustawieniami zapory i regułami IP v4 i v6.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Zlokalizowane w języku polskim, co najmniej następujące elementy: menu, odtwarzacz multimediów, pomoc, komunikaty systemowe.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Wsparcie dla większości powszechnie używanych urządzeń peryferyjnych (drukarek, urządzeń sieciowych, standardów USB, </w:t>
            </w:r>
            <w:proofErr w:type="spellStart"/>
            <w:r w:rsidRPr="00AA0A50">
              <w:rPr>
                <w:rFonts w:ascii="Calibri" w:eastAsia="Times New Roman" w:hAnsi="Calibri" w:cs="Calibri"/>
                <w:color w:val="000000"/>
                <w:sz w:val="18"/>
                <w:szCs w:val="18"/>
                <w:lang w:eastAsia="ar-SA"/>
              </w:rPr>
              <w:t>Plug&amp;Play</w:t>
            </w:r>
            <w:proofErr w:type="spellEnd"/>
            <w:r w:rsidRPr="00AA0A50">
              <w:rPr>
                <w:rFonts w:ascii="Calibri" w:eastAsia="Times New Roman" w:hAnsi="Calibri" w:cs="Calibri"/>
                <w:color w:val="000000"/>
                <w:sz w:val="18"/>
                <w:szCs w:val="18"/>
                <w:lang w:eastAsia="ar-SA"/>
              </w:rPr>
              <w:t xml:space="preserve">, Wi-Fi).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Funkcjonalność automatycznej zmiany domyślnej drukarki w zależności od sieci, do której podłączony jest komputer.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Możliwość zdalnej automatycznej instalacji, konfiguracji, administrowania oraz aktualizowania systemu.</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Zabezpieczony hasłem hierarchiczny dostęp do systemu, konta i profile użytkowników zarządzane zdalnie; praca systemu w trybie ochrony kont użytkowników.</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Zintegrowany z systemem moduł wyszukiwania informacji (plików różnego typu) dostępny z kilku poziomów: poziom menu, poziom otwartego okna systemu operacyjnego; system wyszukiwania oparty na konfigurowalnym przez użytkownika module indeksacji zasobów lokalnych.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Zintegrowane z systemem operacyjnym narzędzia zwalczające złośliwe oprogramowanie; aktualizacje dostępne u Producenta nieodpłatnie bez ograniczeń czasowych.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Funkcje związane z obsługą komputerów typu TABLET PC, z wbudowanym modułem „uczenia się” pisma użytkownika – obsługa języka polskiego.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Funkcjonalność rozpoznawania mowy, pozwalającą na sterowanie komputerem głosowo, wraz z modułem „uczenia się” głosu użytkownika.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Zintegrowany z systemem operacyjnym moduł synchronizacji komputera z urządzeniami zewnętrznymi.</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Wbudowany system pomocy w języku polskim.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lastRenderedPageBreak/>
              <w:t xml:space="preserve">Certyfikat (dokument) Producenta oprogramowania potwierdzający poprawność pracy systemu operacyjnego z dostarczanym sprzętem.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Możliwość przystosowania stanowiska dla osób niepełnosprawnych (np. słabo widzących).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Możliwość zarządzania stacją roboczą poprzez polityki – przez politykę rozumiemy zestaw reguł definiujących lub ograniczających funkcjonalność systemu lub aplikacji.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Wdrażanie IPSEC oparte na zestawach reguł definiujących ustawienia zarządzanych w sposób centralny.</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Automatyczne występowanie i używanie (wystawianie) certyfikatów PKI X.509.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Wsparcie dla logowania przy pomocy </w:t>
            </w:r>
            <w:proofErr w:type="spellStart"/>
            <w:r w:rsidRPr="00AA0A50">
              <w:rPr>
                <w:rFonts w:ascii="Calibri" w:eastAsia="Times New Roman" w:hAnsi="Calibri" w:cs="Calibri"/>
                <w:color w:val="000000"/>
                <w:sz w:val="18"/>
                <w:szCs w:val="18"/>
                <w:lang w:eastAsia="ar-SA"/>
              </w:rPr>
              <w:t>smartcard</w:t>
            </w:r>
            <w:proofErr w:type="spellEnd"/>
            <w:r w:rsidRPr="00AA0A50">
              <w:rPr>
                <w:rFonts w:ascii="Calibri" w:eastAsia="Times New Roman" w:hAnsi="Calibri" w:cs="Calibri"/>
                <w:color w:val="000000"/>
                <w:sz w:val="18"/>
                <w:szCs w:val="18"/>
                <w:lang w:eastAsia="ar-SA"/>
              </w:rPr>
              <w:t xml:space="preserv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Rozbudowane polityki bezpieczeństwa – polityki dla systemu operacyjnego i dla wskazanych aplikacji.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Narzędzia służące do administracji, do wykonywania kopii zapasowych polityk i ich odtwarzania oraz generowania raportów z ustawień polityk.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Wsparcie dla Sun Java i .NET Framework 1.1 i 2.0 i 3.0 i 4.5 i 4.6 i 4.7 – możliwość uruchomienia aplikacji działających we wskazanych środowiskach.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Wsparcie dla JScript i </w:t>
            </w:r>
            <w:proofErr w:type="spellStart"/>
            <w:r w:rsidRPr="00AA0A50">
              <w:rPr>
                <w:rFonts w:ascii="Calibri" w:eastAsia="Times New Roman" w:hAnsi="Calibri" w:cs="Calibri"/>
                <w:sz w:val="18"/>
                <w:szCs w:val="18"/>
                <w:lang w:eastAsia="ar-SA"/>
              </w:rPr>
              <w:t>VBScript</w:t>
            </w:r>
            <w:proofErr w:type="spellEnd"/>
            <w:r w:rsidRPr="00AA0A50">
              <w:rPr>
                <w:rFonts w:ascii="Calibri" w:eastAsia="Times New Roman" w:hAnsi="Calibri" w:cs="Calibri"/>
                <w:sz w:val="18"/>
                <w:szCs w:val="18"/>
                <w:lang w:eastAsia="ar-SA"/>
              </w:rPr>
              <w:t xml:space="preserve"> – możliwość uruchamiania interpretera poleceń.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Zdalna pomoc i współdzielenie aplikacji – możliwość zdalnego przejęcia sesji zalogowanego użytkownika celem rozwiązania problemu z komputerem.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Rozwiązanie służące do automatycznego zbudowania obrazu systemu wraz z aplikacjami. Obraz systemu służyć ma do automatycznego upowszechnienia systemu operacyjnego inicjowanego i wykonywanego w całości poprzez sieć komputerową.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Rozwiązanie umożliwiające wdrożenie nowego obrazu poprzez zdalną instalację.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Graficzne środowisko instalacji i konfiguracji.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Transakcyjny system plików pozwalający na stosowanie przydziałów (ang. </w:t>
            </w:r>
            <w:proofErr w:type="spellStart"/>
            <w:r w:rsidRPr="00AA0A50">
              <w:rPr>
                <w:rFonts w:ascii="Calibri" w:eastAsia="Times New Roman" w:hAnsi="Calibri" w:cs="Calibri"/>
                <w:sz w:val="18"/>
                <w:szCs w:val="18"/>
                <w:lang w:eastAsia="ar-SA"/>
              </w:rPr>
              <w:t>quota</w:t>
            </w:r>
            <w:proofErr w:type="spellEnd"/>
            <w:r w:rsidRPr="00AA0A50">
              <w:rPr>
                <w:rFonts w:ascii="Calibri" w:eastAsia="Times New Roman" w:hAnsi="Calibri" w:cs="Calibri"/>
                <w:sz w:val="18"/>
                <w:szCs w:val="18"/>
                <w:lang w:eastAsia="ar-SA"/>
              </w:rPr>
              <w:t xml:space="preserve">) na dysku dla użytkowników oraz zapewniający większą niezawodność i pozwalający tworzyć kopie zapasowe.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Zarządzanie kontami użytkowników sieci oraz urządzeniami sieciowymi tj. drukarki, modemy, woluminy dyskowe, usługi katalogowe.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Udostępnianie modemu.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Oprogramowanie dla tworzenia kopii zapasowych (Backup); automatyczne wykonywanie kopii plików z możliwością automatycznego przywrócenia wersji wcześniejszej. </w:t>
            </w:r>
          </w:p>
          <w:p w:rsidR="00AA0A50" w:rsidRPr="00AA0A50" w:rsidRDefault="00AA0A50" w:rsidP="00AA0A50">
            <w:pPr>
              <w:widowControl w:val="0"/>
              <w:numPr>
                <w:ilvl w:val="0"/>
                <w:numId w:val="18"/>
              </w:numPr>
              <w:autoSpaceDE w:val="0"/>
              <w:autoSpaceDN w:val="0"/>
              <w:adjustRightInd w:val="0"/>
              <w:spacing w:after="11"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Możliwość przywracania plików systemowych. </w:t>
            </w:r>
          </w:p>
          <w:p w:rsidR="00AA0A50" w:rsidRPr="00AA0A50" w:rsidRDefault="00AA0A50" w:rsidP="00AA0A50">
            <w:pPr>
              <w:widowControl w:val="0"/>
              <w:numPr>
                <w:ilvl w:val="0"/>
                <w:numId w:val="18"/>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sz w:val="18"/>
                <w:szCs w:val="18"/>
                <w:lang w:eastAsia="ar-SA"/>
              </w:rPr>
              <w:t xml:space="preserve">Funkcjonalność </w:t>
            </w:r>
            <w:r w:rsidRPr="00AA0A50">
              <w:rPr>
                <w:rFonts w:ascii="Calibri" w:eastAsia="Times New Roman" w:hAnsi="Calibri" w:cs="Calibri"/>
                <w:color w:val="000000"/>
                <w:sz w:val="18"/>
                <w:szCs w:val="18"/>
                <w:lang w:eastAsia="ar-SA"/>
              </w:rPr>
              <w:t xml:space="preserve">pozwalająca na identyfikację sieci komputerowych, do których jest system podłączony, zapamiętywanie ustawień i przypisywanie do min. 3 kategorii bezpieczeństwa (z predefiniowanymi odpowiednio do kategorii ustawieniami zapory sieciowej, udostępniania plików itp.). </w:t>
            </w:r>
          </w:p>
          <w:p w:rsidR="00AA0A50" w:rsidRPr="00AA0A50" w:rsidRDefault="00AA0A50" w:rsidP="00AA0A50">
            <w:pPr>
              <w:widowControl w:val="0"/>
              <w:numPr>
                <w:ilvl w:val="0"/>
                <w:numId w:val="18"/>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Możliwość blokowania lub dopuszczania dowolnych urządzeń peryferyjnych za pomocą polityk grupowych (np. przy użyciu numerów identyfikacyjnych sprzętu).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 xml:space="preserve">Wszystkie wymienione cechy spełnione są przez system </w:t>
            </w:r>
            <w:r w:rsidRPr="00AA0A50">
              <w:rPr>
                <w:rFonts w:ascii="Calibri" w:eastAsia="Times New Roman" w:hAnsi="Calibri" w:cs="Calibri"/>
                <w:sz w:val="18"/>
                <w:szCs w:val="18"/>
                <w:lang w:eastAsia="ar-SA"/>
              </w:rPr>
              <w:t>Windows 10 Professional PL 64bit</w:t>
            </w:r>
            <w:r w:rsidRPr="00AA0A50">
              <w:rPr>
                <w:rFonts w:ascii="Calibri" w:eastAsia="Times New Roman" w:hAnsi="Calibri" w:cs="Times New Roman"/>
                <w:sz w:val="18"/>
                <w:szCs w:val="20"/>
                <w:lang w:eastAsia="ar-SA"/>
              </w:rPr>
              <w:t xml:space="preserve">. Ponadto, jest on preferowany ze względu na dotychczasowe używanie systemów rodziny Windows, a tym samym: </w:t>
            </w:r>
          </w:p>
          <w:p w:rsidR="00AA0A50" w:rsidRPr="00AA0A50" w:rsidRDefault="00AA0A50" w:rsidP="00AA0A50">
            <w:pPr>
              <w:widowControl w:val="0"/>
              <w:numPr>
                <w:ilvl w:val="0"/>
                <w:numId w:val="5"/>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przystosowanie środowiska informatycznego pod ten system (narzędzia sieciowe, stosowane specjalistyczne oprogramowanie); </w:t>
            </w:r>
          </w:p>
          <w:p w:rsidR="00AA0A50" w:rsidRPr="00AA0A50" w:rsidRDefault="00AA0A50" w:rsidP="00AA0A50">
            <w:pPr>
              <w:widowControl w:val="0"/>
              <w:numPr>
                <w:ilvl w:val="0"/>
                <w:numId w:val="5"/>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przeszkolenie administratorów systemów i zwykłych użytkowników; </w:t>
            </w:r>
          </w:p>
          <w:p w:rsidR="00AA0A50" w:rsidRPr="00AA0A50" w:rsidRDefault="00AA0A50" w:rsidP="00AA0A50">
            <w:pPr>
              <w:widowControl w:val="0"/>
              <w:numPr>
                <w:ilvl w:val="0"/>
                <w:numId w:val="5"/>
              </w:numPr>
              <w:autoSpaceDE w:val="0"/>
              <w:autoSpaceDN w:val="0"/>
              <w:adjustRightInd w:val="0"/>
              <w:spacing w:after="0" w:line="240" w:lineRule="auto"/>
              <w:ind w:left="426"/>
              <w:jc w:val="both"/>
              <w:textAlignment w:val="baseline"/>
              <w:rPr>
                <w:rFonts w:ascii="Calibri" w:eastAsia="Times New Roman" w:hAnsi="Calibri" w:cs="Calibri"/>
                <w:color w:val="000000"/>
                <w:sz w:val="18"/>
                <w:szCs w:val="18"/>
                <w:lang w:eastAsia="ar-SA"/>
              </w:rPr>
            </w:pPr>
            <w:r w:rsidRPr="00AA0A50">
              <w:rPr>
                <w:rFonts w:ascii="Calibri" w:eastAsia="Times New Roman" w:hAnsi="Calibri" w:cs="Calibri"/>
                <w:color w:val="000000"/>
                <w:sz w:val="18"/>
                <w:szCs w:val="18"/>
                <w:lang w:eastAsia="ar-SA"/>
              </w:rPr>
              <w:t xml:space="preserve">opracowanie zasad organizacyjnych (z uwzględnienie systemów niejawnych). </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Jeżeli oferent zaproponuje inne rozwiązanie niż Windows 10 Professional PL 64bit  zgodny z wymienionymi kryteriami równoważności musi zapewnić pełne wdrożenie oferowanego rozwiązania, jest zobowiązany do pokrycia wszelkich możliwych kosztów, wymaganych w czasie wdrożenia oferowanego rozwiązania, w szczególności związanych z dostosowaniem infrastruktury informatycznej, oprogramowania nią zarządzającego, systemowego i narzędziowego (licencje, wdrożenie), serwisu gwarancyjnego oraz kosztów certyfikowanych szkoleń dla administratorów i użytkowników oferowanego rozwiązania oraz zapewnić współpracę z używanym obecnie środowiskiem informatycznym.</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bCs/>
                <w:sz w:val="18"/>
                <w:szCs w:val="20"/>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Calibri"/>
                <w:sz w:val="18"/>
                <w:szCs w:val="18"/>
                <w:lang w:eastAsia="ar-SA"/>
              </w:rPr>
              <w:t xml:space="preserve">Wymagane oświadczenie Wykonawcy potwierdzające, iż oferowana licencja systemu operacyjnego pochodzi z legalnego źródła i została zakupiona na terenie Rzeczpospolitej Polskiej.  </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Wyposażenie dodatkowe</w:t>
            </w:r>
          </w:p>
        </w:tc>
        <w:tc>
          <w:tcPr>
            <w:tcW w:w="7796" w:type="dxa"/>
            <w:vAlign w:val="center"/>
          </w:tcPr>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Dedykowany zasilacz sieciowy 230V,</w:t>
            </w:r>
          </w:p>
          <w:p w:rsidR="00AA0A50" w:rsidRPr="00AA0A50" w:rsidRDefault="00AA0A50" w:rsidP="00AA0A50">
            <w:pPr>
              <w:widowControl w:val="0"/>
              <w:numPr>
                <w:ilvl w:val="0"/>
                <w:numId w:val="19"/>
              </w:numPr>
              <w:suppressAutoHyphens/>
              <w:adjustRightInd w:val="0"/>
              <w:spacing w:after="0" w:line="252" w:lineRule="auto"/>
              <w:ind w:left="357"/>
              <w:contextualSpacing/>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Nylonowa torba dwukomorowa dostosowana do wielkości laptopa z odpinanym, regulowanym paskiem na ramię z naramiennikiem, posiadająca w tylnej części pasek umożliwiający na przymocowanie torby na walizkę.</w:t>
            </w:r>
          </w:p>
          <w:p w:rsidR="00AA0A50" w:rsidRPr="00AA0A50" w:rsidRDefault="00AA0A50" w:rsidP="00AA0A50">
            <w:pPr>
              <w:widowControl w:val="0"/>
              <w:numPr>
                <w:ilvl w:val="0"/>
                <w:numId w:val="19"/>
              </w:numPr>
              <w:suppressAutoHyphens/>
              <w:adjustRightInd w:val="0"/>
              <w:spacing w:after="0" w:line="252" w:lineRule="auto"/>
              <w:ind w:left="357"/>
              <w:contextualSpacing/>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Mysz optyczna USB (lub bezprzewodowa z odbiornikiem USB) z min. dwoma klawiszami i rolką (</w:t>
            </w:r>
            <w:proofErr w:type="spellStart"/>
            <w:r w:rsidRPr="00AA0A50">
              <w:rPr>
                <w:rFonts w:ascii="Calibri" w:eastAsia="Times New Roman" w:hAnsi="Calibri" w:cs="Arial"/>
                <w:color w:val="000000"/>
                <w:sz w:val="18"/>
                <w:szCs w:val="18"/>
                <w:lang w:eastAsia="pl-PL"/>
              </w:rPr>
              <w:t>scroll</w:t>
            </w:r>
            <w:proofErr w:type="spellEnd"/>
            <w:r w:rsidRPr="00AA0A50">
              <w:rPr>
                <w:rFonts w:ascii="Calibri" w:eastAsia="Times New Roman" w:hAnsi="Calibri" w:cs="Arial"/>
                <w:color w:val="000000"/>
                <w:sz w:val="18"/>
                <w:szCs w:val="18"/>
                <w:lang w:eastAsia="pl-PL"/>
              </w:rPr>
              <w:t>), płynne i precyzyjne sterowanie kursorem na każdej powierzchni (m.in. na szkle)</w:t>
            </w:r>
          </w:p>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Wszystkie niezbędne elementy wymagane do poprawnej współpracy komputera ze stacją dokującą.</w:t>
            </w:r>
          </w:p>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lastRenderedPageBreak/>
              <w:t>Dołączony</w:t>
            </w:r>
            <w:r w:rsidRPr="00AA0A50">
              <w:rPr>
                <w:rFonts w:ascii="Times New Roman" w:eastAsia="Times New Roman" w:hAnsi="Times New Roman" w:cs="Arial"/>
                <w:color w:val="000000"/>
                <w:sz w:val="18"/>
                <w:szCs w:val="18"/>
                <w:lang w:eastAsia="pl-PL"/>
              </w:rPr>
              <w:t xml:space="preserve"> fizyczny</w:t>
            </w:r>
            <w:r w:rsidRPr="00AA0A50">
              <w:rPr>
                <w:rFonts w:ascii="Calibri" w:eastAsia="Times New Roman" w:hAnsi="Calibri" w:cs="Arial"/>
                <w:color w:val="000000"/>
                <w:sz w:val="18"/>
                <w:szCs w:val="18"/>
                <w:lang w:eastAsia="pl-PL"/>
              </w:rPr>
              <w:t xml:space="preserve"> nośnik </w:t>
            </w:r>
            <w:r w:rsidRPr="00AA0A50">
              <w:rPr>
                <w:rFonts w:ascii="Times New Roman" w:eastAsia="Times New Roman" w:hAnsi="Times New Roman" w:cs="Calibri"/>
                <w:bCs/>
                <w:color w:val="000000"/>
                <w:sz w:val="18"/>
                <w:szCs w:val="18"/>
                <w:lang w:eastAsia="ar-SA"/>
              </w:rPr>
              <w:t xml:space="preserve">(CD/DVD lub pendrive) </w:t>
            </w:r>
            <w:r w:rsidRPr="00AA0A50">
              <w:rPr>
                <w:rFonts w:ascii="Calibri" w:eastAsia="Times New Roman" w:hAnsi="Calibri" w:cs="Arial"/>
                <w:color w:val="000000"/>
                <w:sz w:val="18"/>
                <w:szCs w:val="18"/>
                <w:lang w:eastAsia="pl-PL"/>
              </w:rPr>
              <w:t>ze sterownikami.</w:t>
            </w:r>
          </w:p>
          <w:p w:rsidR="00AA0A50" w:rsidRPr="00AA0A50" w:rsidRDefault="00AA0A50" w:rsidP="00AA0A50">
            <w:pPr>
              <w:widowControl w:val="0"/>
              <w:numPr>
                <w:ilvl w:val="3"/>
                <w:numId w:val="10"/>
              </w:numPr>
              <w:suppressAutoHyphens/>
              <w:adjustRightInd w:val="0"/>
              <w:spacing w:after="0" w:line="252" w:lineRule="auto"/>
              <w:ind w:left="357"/>
              <w:jc w:val="both"/>
              <w:textAlignment w:val="baseline"/>
              <w:rPr>
                <w:rFonts w:ascii="Calibri" w:eastAsia="Times New Roman" w:hAnsi="Calibri" w:cs="Arial"/>
                <w:color w:val="000000"/>
                <w:sz w:val="18"/>
                <w:szCs w:val="18"/>
                <w:lang w:eastAsia="pl-PL"/>
              </w:rPr>
            </w:pPr>
            <w:r w:rsidRPr="00AA0A50">
              <w:rPr>
                <w:rFonts w:ascii="Calibri" w:eastAsia="Times New Roman" w:hAnsi="Calibri" w:cs="Calibri"/>
                <w:sz w:val="18"/>
                <w:szCs w:val="18"/>
                <w:lang w:eastAsia="pl-PL"/>
              </w:rPr>
              <w:t xml:space="preserve">Dołączony </w:t>
            </w:r>
            <w:r w:rsidRPr="00AA0A50">
              <w:rPr>
                <w:rFonts w:ascii="Times New Roman" w:eastAsia="Times New Roman" w:hAnsi="Times New Roman" w:cs="Arial"/>
                <w:color w:val="000000"/>
                <w:sz w:val="18"/>
                <w:szCs w:val="18"/>
                <w:lang w:eastAsia="pl-PL"/>
              </w:rPr>
              <w:t xml:space="preserve">fizyczny </w:t>
            </w:r>
            <w:r w:rsidRPr="00AA0A50">
              <w:rPr>
                <w:rFonts w:ascii="Calibri" w:eastAsia="Times New Roman" w:hAnsi="Calibri" w:cs="Calibri"/>
                <w:sz w:val="18"/>
                <w:szCs w:val="18"/>
                <w:lang w:eastAsia="pl-PL"/>
              </w:rPr>
              <w:t xml:space="preserve">nośnik </w:t>
            </w:r>
            <w:r w:rsidRPr="00AA0A50">
              <w:rPr>
                <w:rFonts w:ascii="Times New Roman" w:eastAsia="Times New Roman" w:hAnsi="Times New Roman" w:cs="Calibri"/>
                <w:bCs/>
                <w:color w:val="000000"/>
                <w:sz w:val="18"/>
                <w:szCs w:val="18"/>
                <w:lang w:eastAsia="ar-SA"/>
              </w:rPr>
              <w:t xml:space="preserve">(CD/DVD lub pendrive) </w:t>
            </w:r>
            <w:r w:rsidRPr="00AA0A50">
              <w:rPr>
                <w:rFonts w:ascii="Calibri" w:eastAsia="Times New Roman" w:hAnsi="Calibri" w:cs="Calibri"/>
                <w:sz w:val="18"/>
                <w:szCs w:val="18"/>
                <w:lang w:eastAsia="pl-PL"/>
              </w:rPr>
              <w:t>z systemem operacyjnym zainstalowanym na urządzeniu.</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Arial"/>
                <w:color w:val="000000"/>
                <w:sz w:val="18"/>
                <w:szCs w:val="18"/>
                <w:lang w:eastAsia="ar-SA"/>
              </w:rPr>
            </w:pPr>
            <w:r w:rsidRPr="00AA0A50">
              <w:rPr>
                <w:rFonts w:ascii="Calibri" w:eastAsia="Times New Roman" w:hAnsi="Calibri" w:cs="Times New Roman"/>
                <w:sz w:val="18"/>
                <w:szCs w:val="20"/>
                <w:lang w:eastAsia="ar-SA"/>
              </w:rPr>
              <w:t>Warunki gwarancji</w:t>
            </w:r>
          </w:p>
        </w:tc>
        <w:tc>
          <w:tcPr>
            <w:tcW w:w="7796" w:type="dxa"/>
            <w:vAlign w:val="center"/>
          </w:tcPr>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Minimum 48 miesięcy,</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Czas reakcji serwisu – do końca następnego dnia roboczego,</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Usługi serwisowe świadczone w miejscu instalacji urządzenia oraz możliwość szybkiego zgłaszania usterek przez portal internetowy, telefon lub mail,</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Dostępność wsparcia technicznego przez 8 godzin, 5 dni roboczych (w godz. 8-16) w tygodniu przez cały rok w języku polskim w dni robocze,</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W przypadku awarii nośników danych pozostają one u zamawiającego,</w:t>
            </w:r>
          </w:p>
          <w:p w:rsidR="00AA0A50" w:rsidRPr="00AA0A50" w:rsidRDefault="00AA0A50" w:rsidP="00AA0A50">
            <w:pPr>
              <w:widowControl w:val="0"/>
              <w:numPr>
                <w:ilvl w:val="0"/>
                <w:numId w:val="11"/>
              </w:numPr>
              <w:suppressAutoHyphens/>
              <w:autoSpaceDE w:val="0"/>
              <w:autoSpaceDN w:val="0"/>
              <w:adjustRightInd w:val="0"/>
              <w:spacing w:after="0" w:line="252" w:lineRule="auto"/>
              <w:ind w:left="357" w:hanging="357"/>
              <w:jc w:val="both"/>
              <w:textAlignment w:val="baseline"/>
              <w:rPr>
                <w:rFonts w:ascii="Calibri" w:eastAsia="Times New Roman" w:hAnsi="Calibri" w:cs="Arial"/>
                <w:color w:val="000000"/>
                <w:sz w:val="18"/>
                <w:szCs w:val="18"/>
                <w:lang w:eastAsia="ar-SA"/>
              </w:rPr>
            </w:pPr>
            <w:r w:rsidRPr="00AA0A50">
              <w:rPr>
                <w:rFonts w:ascii="Cambria" w:eastAsia="Times New Roman" w:hAnsi="Cambria" w:cs="Calibri"/>
                <w:color w:val="000000"/>
                <w:sz w:val="18"/>
                <w:szCs w:val="18"/>
                <w:shd w:val="clear" w:color="auto" w:fill="FFFFFF"/>
                <w:lang w:eastAsia="pl-PL"/>
              </w:rPr>
              <w:t>Sprzęt musi być fabrycznie nowy, nie używany. w kartonie, zabezpieczony do transportu i magazynowania.</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Wsparcie techniczne producenta</w:t>
            </w:r>
          </w:p>
        </w:tc>
        <w:tc>
          <w:tcPr>
            <w:tcW w:w="7796" w:type="dxa"/>
            <w:vAlign w:val="center"/>
          </w:tcPr>
          <w:p w:rsidR="00AA0A50" w:rsidRPr="00AA0A50" w:rsidRDefault="00AA0A50" w:rsidP="00AA0A50">
            <w:pPr>
              <w:widowControl w:val="0"/>
              <w:adjustRightInd w:val="0"/>
              <w:spacing w:after="0" w:line="360" w:lineRule="atLeast"/>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Ogólnopolska, telefoniczna infolinia/linia techniczna Wykonawcy lub producenta komputera, dostępna w czasie obowiązywania gwarancji na sprzęt i umożliwiająca po podaniu numeru seryjnego urządzenia:</w:t>
            </w:r>
          </w:p>
          <w:p w:rsidR="00AA0A50" w:rsidRPr="00AA0A50" w:rsidRDefault="00AA0A50" w:rsidP="00AA0A50">
            <w:pPr>
              <w:widowControl w:val="0"/>
              <w:numPr>
                <w:ilvl w:val="0"/>
                <w:numId w:val="12"/>
              </w:numPr>
              <w:suppressAutoHyphens/>
              <w:adjustRightInd w:val="0"/>
              <w:spacing w:after="0" w:line="240" w:lineRule="auto"/>
              <w:ind w:left="360"/>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weryfikację konfiguracji fabrycznej wraz z wersją fabrycznie dostarczonego oprogramowania (system operacyjny, szczegółowa konfiguracja sprzętowa  - CPU, HDD, pamięć),</w:t>
            </w:r>
          </w:p>
          <w:p w:rsidR="00AA0A50" w:rsidRPr="00AA0A50" w:rsidRDefault="00AA0A50" w:rsidP="00AA0A50">
            <w:pPr>
              <w:widowControl w:val="0"/>
              <w:numPr>
                <w:ilvl w:val="0"/>
                <w:numId w:val="12"/>
              </w:numPr>
              <w:suppressAutoHyphens/>
              <w:adjustRightInd w:val="0"/>
              <w:spacing w:after="0" w:line="240" w:lineRule="auto"/>
              <w:ind w:left="360"/>
              <w:jc w:val="both"/>
              <w:textAlignment w:val="baseline"/>
              <w:rPr>
                <w:rFonts w:ascii="Calibri" w:eastAsia="Times New Roman" w:hAnsi="Calibri" w:cs="Arial"/>
                <w:color w:val="000000"/>
                <w:sz w:val="18"/>
                <w:szCs w:val="18"/>
                <w:lang w:eastAsia="ar-SA"/>
              </w:rPr>
            </w:pPr>
            <w:r w:rsidRPr="00AA0A50">
              <w:rPr>
                <w:rFonts w:ascii="Calibri" w:eastAsia="Times New Roman" w:hAnsi="Calibri" w:cs="Arial"/>
                <w:color w:val="000000"/>
                <w:sz w:val="18"/>
                <w:szCs w:val="18"/>
                <w:lang w:eastAsia="ar-SA"/>
              </w:rPr>
              <w:t>czasu obowiązywania i typ udzielonej gwarancji. Wykonawca poda numer telefonu.</w:t>
            </w:r>
          </w:p>
          <w:p w:rsidR="00AA0A50" w:rsidRPr="00AA0A50" w:rsidRDefault="00AA0A50" w:rsidP="00AA0A50">
            <w:pPr>
              <w:widowControl w:val="0"/>
              <w:adjustRightInd w:val="0"/>
              <w:spacing w:after="120" w:line="240" w:lineRule="auto"/>
              <w:jc w:val="both"/>
              <w:textAlignment w:val="baseline"/>
              <w:rPr>
                <w:rFonts w:ascii="Calibri" w:eastAsia="Times New Roman" w:hAnsi="Calibri" w:cs="Arial"/>
                <w:color w:val="000000"/>
                <w:sz w:val="18"/>
                <w:szCs w:val="18"/>
                <w:lang w:eastAsia="pl-PL"/>
              </w:rPr>
            </w:pPr>
          </w:p>
          <w:p w:rsidR="00AA0A50" w:rsidRPr="00AA0A50" w:rsidRDefault="00AA0A50" w:rsidP="00AA0A50">
            <w:pPr>
              <w:widowControl w:val="0"/>
              <w:adjustRightInd w:val="0"/>
              <w:spacing w:after="120" w:line="240" w:lineRule="auto"/>
              <w:jc w:val="both"/>
              <w:textAlignment w:val="baseline"/>
              <w:rPr>
                <w:rFonts w:ascii="Calibri" w:eastAsia="Times New Roman" w:hAnsi="Calibri" w:cs="Arial"/>
                <w:color w:val="000000"/>
                <w:sz w:val="18"/>
                <w:szCs w:val="18"/>
                <w:lang w:eastAsia="pl-PL"/>
              </w:rPr>
            </w:pPr>
            <w:r w:rsidRPr="00AA0A50">
              <w:rPr>
                <w:rFonts w:ascii="Calibri" w:eastAsia="Times New Roman" w:hAnsi="Calibri" w:cs="Arial"/>
                <w:color w:val="000000"/>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w:t>
            </w:r>
            <w:r w:rsidRPr="00AA0A50">
              <w:rPr>
                <w:rFonts w:ascii="Calibri" w:eastAsia="Times New Roman" w:hAnsi="Calibri" w:cs="Calibri"/>
                <w:snapToGrid w:val="0"/>
                <w:color w:val="000000"/>
                <w:sz w:val="18"/>
                <w:szCs w:val="18"/>
                <w:lang w:eastAsia="pl-PL"/>
              </w:rPr>
              <w:t>Wykonawca poda adres strony oraz sposób realizacji wymagania (opis uzyskania w/w informacji)</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Arial"/>
                <w:color w:val="000000"/>
                <w:sz w:val="18"/>
                <w:szCs w:val="18"/>
                <w:lang w:eastAsia="ar-SA"/>
              </w:rPr>
              <w:t xml:space="preserve">Możliwość weryfikacji czasu obowiązywania i reżimu gwarancji bezpośrednio z sieci Internet za pośrednictwem strony www Wykonawcy lub producenta komputera. </w:t>
            </w:r>
            <w:r w:rsidRPr="00AA0A50">
              <w:rPr>
                <w:rFonts w:ascii="Times New Roman" w:eastAsia="Times New Roman" w:hAnsi="Times New Roman" w:cs="Arial"/>
                <w:color w:val="000000"/>
                <w:sz w:val="18"/>
                <w:szCs w:val="18"/>
                <w:lang w:eastAsia="pl-PL"/>
              </w:rPr>
              <w:t>Wykonawca poda adres strony www.</w:t>
            </w:r>
          </w:p>
        </w:tc>
      </w:tr>
      <w:tr w:rsidR="00AA0A50" w:rsidRPr="00AA0A50" w:rsidTr="00325626">
        <w:trPr>
          <w:trHeight w:val="511"/>
        </w:trPr>
        <w:tc>
          <w:tcPr>
            <w:tcW w:w="490" w:type="dxa"/>
            <w:vAlign w:val="center"/>
          </w:tcPr>
          <w:p w:rsidR="00AA0A50" w:rsidRPr="00AA0A50" w:rsidRDefault="00AA0A50" w:rsidP="00AA0A50">
            <w:pPr>
              <w:widowControl w:val="0"/>
              <w:numPr>
                <w:ilvl w:val="0"/>
                <w:numId w:val="13"/>
              </w:numPr>
              <w:adjustRightInd w:val="0"/>
              <w:spacing w:after="0" w:line="240" w:lineRule="auto"/>
              <w:jc w:val="both"/>
              <w:textAlignment w:val="baseline"/>
              <w:rPr>
                <w:rFonts w:ascii="Times New Roman" w:eastAsia="Times New Roman" w:hAnsi="Times New Roman" w:cs="Calibri"/>
                <w:color w:val="000000"/>
                <w:sz w:val="18"/>
                <w:szCs w:val="18"/>
                <w:lang w:eastAsia="pl-PL"/>
              </w:rPr>
            </w:pPr>
          </w:p>
        </w:tc>
        <w:tc>
          <w:tcPr>
            <w:tcW w:w="212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20"/>
                <w:lang w:eastAsia="ar-SA"/>
              </w:rPr>
            </w:pPr>
            <w:r w:rsidRPr="00AA0A50">
              <w:rPr>
                <w:rFonts w:ascii="Calibri" w:eastAsia="Times New Roman" w:hAnsi="Calibri" w:cs="Times New Roman"/>
                <w:sz w:val="18"/>
                <w:szCs w:val="20"/>
                <w:lang w:eastAsia="ar-SA"/>
              </w:rPr>
              <w:t>Certyfikaty i standardy</w:t>
            </w:r>
          </w:p>
        </w:tc>
        <w:tc>
          <w:tcPr>
            <w:tcW w:w="7796" w:type="dxa"/>
            <w:vAlign w:val="center"/>
          </w:tcPr>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Oferowane urządzenia muszą być  wyprodukowane przez producenta, u którego wdrożono normę PN-EN ISO 9001:2015 lub równoważną, w zakresie co najmniej produkcji lub projektowania lub rozwoju -  urządzeń lub systemów  lub rozwiązań informatycznych (producent posiada certyfikat ISO 9001:2015 lub równoważny).</w:t>
            </w: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Oferowane urządzenia muszą być  wyprodukowane przez producenta, u którego wdrożono normę PN-EN ISO 14001 lub równoważną, w zakresie co najmniej produkcji lub projektowania lub rozwoju -  urządzeń lub systemów  lub rozwiązań informatycznych (producent posiada certyfikat ISO 14001 lub równoważny).</w:t>
            </w:r>
          </w:p>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Oferowane urządzenie posiadają deklarację zgodności CE</w:t>
            </w:r>
          </w:p>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sz w:val="18"/>
                <w:szCs w:val="18"/>
                <w:lang w:eastAsia="ar-SA"/>
              </w:rPr>
            </w:pPr>
          </w:p>
          <w:p w:rsidR="00AA0A50" w:rsidRPr="00AA0A50" w:rsidRDefault="00AA0A50" w:rsidP="00AA0A50">
            <w:pPr>
              <w:widowControl w:val="0"/>
              <w:suppressAutoHyphens/>
              <w:adjustRightInd w:val="0"/>
              <w:spacing w:after="0" w:line="240" w:lineRule="auto"/>
              <w:jc w:val="both"/>
              <w:textAlignment w:val="baseline"/>
              <w:rPr>
                <w:rFonts w:ascii="Calibri" w:eastAsia="Times New Roman" w:hAnsi="Calibri" w:cs="Calibri"/>
                <w:sz w:val="18"/>
                <w:szCs w:val="18"/>
                <w:lang w:eastAsia="ar-SA"/>
              </w:rPr>
            </w:pPr>
            <w:r w:rsidRPr="00AA0A50">
              <w:rPr>
                <w:rFonts w:ascii="Calibri" w:eastAsia="Times New Roman" w:hAnsi="Calibri" w:cs="Calibri"/>
                <w:sz w:val="18"/>
                <w:szCs w:val="18"/>
                <w:lang w:eastAsia="ar-SA"/>
              </w:rPr>
              <w:t>Wymagane dokumenty:</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val="en-US" w:eastAsia="ar-SA"/>
              </w:rPr>
            </w:pPr>
            <w:r w:rsidRPr="00AA0A50">
              <w:rPr>
                <w:rFonts w:ascii="Calibri" w:eastAsia="Times New Roman" w:hAnsi="Calibri" w:cs="Times New Roman"/>
                <w:sz w:val="18"/>
                <w:szCs w:val="18"/>
                <w:lang w:val="en-US" w:eastAsia="ar-SA"/>
              </w:rPr>
              <w:t xml:space="preserve">dot. </w:t>
            </w:r>
            <w:proofErr w:type="spellStart"/>
            <w:r w:rsidRPr="00AA0A50">
              <w:rPr>
                <w:rFonts w:ascii="Calibri" w:eastAsia="Times New Roman" w:hAnsi="Calibri" w:cs="Times New Roman"/>
                <w:sz w:val="18"/>
                <w:szCs w:val="18"/>
                <w:lang w:val="en-US" w:eastAsia="ar-SA"/>
              </w:rPr>
              <w:t>PassMark</w:t>
            </w:r>
            <w:proofErr w:type="spellEnd"/>
            <w:r w:rsidRPr="00AA0A50">
              <w:rPr>
                <w:rFonts w:ascii="Calibri" w:eastAsia="Times New Roman" w:hAnsi="Calibri" w:cs="Times New Roman"/>
                <w:sz w:val="18"/>
                <w:szCs w:val="18"/>
                <w:lang w:val="en-US" w:eastAsia="ar-SA"/>
              </w:rPr>
              <w:t xml:space="preserve"> Average CPU Mark, </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dot. Normy PN-EN  ISO 9001:2015 lub równoważnej dla producenta,</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Calibri"/>
                <w:bCs/>
                <w:sz w:val="18"/>
                <w:szCs w:val="18"/>
                <w:lang w:eastAsia="ar-SA"/>
              </w:rPr>
            </w:pPr>
            <w:r w:rsidRPr="00AA0A50">
              <w:rPr>
                <w:rFonts w:ascii="Calibri" w:eastAsia="Times New Roman" w:hAnsi="Calibri" w:cs="Calibri"/>
                <w:bCs/>
                <w:sz w:val="18"/>
                <w:szCs w:val="18"/>
                <w:lang w:eastAsia="ar-SA"/>
              </w:rPr>
              <w:t>dot. Normy PN-EN  ISO 14001 lub równoważnej  dla producenta</w:t>
            </w:r>
            <w:r w:rsidRPr="00AA0A50">
              <w:rPr>
                <w:rFonts w:ascii="Calibri" w:eastAsia="Times New Roman" w:hAnsi="Calibri" w:cs="Times New Roman"/>
                <w:sz w:val="18"/>
                <w:szCs w:val="18"/>
                <w:lang w:eastAsia="ar-SA"/>
              </w:rPr>
              <w:t>,</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Times New Roman"/>
                <w:sz w:val="18"/>
                <w:szCs w:val="18"/>
                <w:lang w:eastAsia="ar-SA"/>
              </w:rPr>
              <w:t>dot. deklaracji zgodności CE,</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sz w:val="18"/>
                <w:szCs w:val="18"/>
                <w:lang w:eastAsia="ar-SA"/>
              </w:rPr>
            </w:pPr>
            <w:r w:rsidRPr="00AA0A50">
              <w:rPr>
                <w:rFonts w:ascii="Calibri" w:eastAsia="Times New Roman" w:hAnsi="Calibri" w:cs="Calibri"/>
                <w:bCs/>
                <w:sz w:val="18"/>
                <w:szCs w:val="18"/>
                <w:lang w:eastAsia="ar-SA"/>
              </w:rPr>
              <w:t>dot. zgodności z dyrektywą ROHS UE – dopuszcza się wydruk ze strony lub potwierdzenie przez producenta lub Wykonawcę poprzez oświadczenie,</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Calibri" w:eastAsia="Times New Roman" w:hAnsi="Calibri" w:cs="Times New Roman"/>
                <w:color w:val="000000"/>
                <w:sz w:val="18"/>
                <w:szCs w:val="20"/>
                <w:lang w:eastAsia="ar-SA"/>
              </w:rPr>
            </w:pPr>
            <w:r w:rsidRPr="00AA0A50">
              <w:rPr>
                <w:rFonts w:ascii="Calibri" w:eastAsia="Times New Roman" w:hAnsi="Calibri" w:cs="Times New Roman"/>
                <w:color w:val="000000"/>
                <w:sz w:val="18"/>
                <w:szCs w:val="20"/>
                <w:lang w:eastAsia="ar-SA"/>
              </w:rPr>
              <w:t>Dokument  poświadczający  poprawną  współpracę  oferowanego  modelu  urządzenia  z  systemem operacyjnym Windows  10 (dopuszcza się wydruk lub „zrzut ekranu” ze strony internetowej Microsoft WHCL lub oświadczenie producenta urządzenia),</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Times New Roman"/>
                <w:sz w:val="18"/>
                <w:szCs w:val="18"/>
                <w:lang w:eastAsia="ar-SA"/>
              </w:rPr>
              <w:t>dokument, z którego będą wynikały wszystkie parametry oferowanego urządzenia wskazane w Opisie przedmiotu zamówienia: karta katalogowa urządzenia lub oświadczenie producenta lub oświadczenie autoryzowanego przedstawiciela producenta.</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Times New Roman"/>
                <w:sz w:val="18"/>
                <w:szCs w:val="18"/>
                <w:lang w:eastAsia="ar-SA"/>
              </w:rPr>
              <w:t>oświadczenie o pozostawieniu nośnika danych u Zamawiającego na  wypadek awarii nośnika danych.</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Times New Roman"/>
                <w:bCs/>
                <w:color w:val="000000"/>
                <w:sz w:val="18"/>
                <w:szCs w:val="20"/>
                <w:lang w:eastAsia="ar-SA"/>
              </w:rPr>
              <w:t>Oświadczenie Wykonawcy potwierdzające, iż oferowana licencja systemu operacyjnego pochodzi z legalnego źródła i została zakupiona na terenie Rzeczpospolitej Polskiej.</w:t>
            </w:r>
          </w:p>
          <w:p w:rsidR="00AA0A50" w:rsidRPr="00AA0A50" w:rsidRDefault="00AA0A50" w:rsidP="00AA0A50">
            <w:pPr>
              <w:widowControl w:val="0"/>
              <w:numPr>
                <w:ilvl w:val="0"/>
                <w:numId w:val="16"/>
              </w:numPr>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r w:rsidRPr="00AA0A50">
              <w:rPr>
                <w:rFonts w:ascii="Times New Roman" w:eastAsia="Times New Roman" w:hAnsi="Times New Roman" w:cs="Calibri"/>
                <w:sz w:val="18"/>
                <w:szCs w:val="18"/>
                <w:lang w:eastAsia="ar-SA"/>
              </w:rPr>
              <w:t>Instrukcja krok po kroku włączenia, wyłączenia. skonfigurowania oraz odczytania wymaganych przez Zamawiającego funkcjonalności BIOS.</w:t>
            </w:r>
          </w:p>
          <w:p w:rsidR="00AA0A50" w:rsidRPr="00AA0A50" w:rsidRDefault="00AA0A50" w:rsidP="00AA0A50">
            <w:pPr>
              <w:widowControl w:val="0"/>
              <w:suppressAutoHyphens/>
              <w:adjustRightInd w:val="0"/>
              <w:spacing w:after="0" w:line="240" w:lineRule="auto"/>
              <w:jc w:val="both"/>
              <w:textAlignment w:val="baseline"/>
              <w:rPr>
                <w:rFonts w:ascii="Times New Roman" w:eastAsia="Times New Roman" w:hAnsi="Times New Roman" w:cs="Times New Roman"/>
                <w:bCs/>
                <w:color w:val="000000"/>
                <w:sz w:val="18"/>
                <w:szCs w:val="20"/>
                <w:lang w:eastAsia="ar-SA"/>
              </w:rPr>
            </w:pPr>
          </w:p>
        </w:tc>
      </w:tr>
    </w:tbl>
    <w:p w:rsidR="00AA0A50" w:rsidRPr="00AA0A50" w:rsidRDefault="00AA0A50" w:rsidP="00AA0A50">
      <w:pPr>
        <w:spacing w:after="0" w:line="240" w:lineRule="auto"/>
        <w:ind w:left="720" w:hanging="360"/>
        <w:jc w:val="center"/>
        <w:outlineLvl w:val="0"/>
        <w:rPr>
          <w:rFonts w:ascii="Arial" w:eastAsia="Times New Roman" w:hAnsi="Arial" w:cs="Times New Roman"/>
          <w:b/>
          <w:bCs/>
          <w:kern w:val="28"/>
          <w:sz w:val="24"/>
          <w:szCs w:val="28"/>
          <w:lang w:eastAsia="x-none"/>
        </w:rPr>
      </w:pPr>
    </w:p>
    <w:p w:rsidR="00AA0A50" w:rsidRPr="00AA0A50" w:rsidRDefault="00AA0A50" w:rsidP="00AA0A50">
      <w:pPr>
        <w:spacing w:after="0" w:line="240" w:lineRule="auto"/>
        <w:rPr>
          <w:rFonts w:ascii="Times New Roman" w:eastAsia="Times New Roman" w:hAnsi="Times New Roman" w:cs="Times New Roman"/>
          <w:b/>
          <w:lang w:eastAsia="pl-PL"/>
        </w:rPr>
        <w:sectPr w:rsidR="00AA0A50" w:rsidRPr="00AA0A50" w:rsidSect="00B96CC4">
          <w:headerReference w:type="even" r:id="rId7"/>
          <w:headerReference w:type="default" r:id="rId8"/>
          <w:footerReference w:type="even" r:id="rId9"/>
          <w:footerReference w:type="default" r:id="rId10"/>
          <w:headerReference w:type="first" r:id="rId11"/>
          <w:footerReference w:type="first" r:id="rId12"/>
          <w:pgSz w:w="11907" w:h="16840" w:code="9"/>
          <w:pgMar w:top="539" w:right="720" w:bottom="720" w:left="720" w:header="709" w:footer="709" w:gutter="0"/>
          <w:cols w:space="708"/>
          <w:noEndnote/>
          <w:titlePg/>
        </w:sectPr>
      </w:pPr>
    </w:p>
    <w:p w:rsidR="00DC4A72" w:rsidRDefault="00DC4A72"/>
    <w:sectPr w:rsidR="00DC4A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59B" w:rsidRDefault="001F159B">
      <w:pPr>
        <w:spacing w:after="0" w:line="240" w:lineRule="auto"/>
      </w:pPr>
      <w:r>
        <w:separator/>
      </w:r>
    </w:p>
  </w:endnote>
  <w:endnote w:type="continuationSeparator" w:id="0">
    <w:p w:rsidR="001F159B" w:rsidRDefault="001F1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CDC" w:rsidRPr="008425EE" w:rsidRDefault="001F159B" w:rsidP="008425E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CDC" w:rsidRPr="008425EE" w:rsidRDefault="001F159B" w:rsidP="008425E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5EE" w:rsidRDefault="008425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59B" w:rsidRDefault="001F159B">
      <w:pPr>
        <w:spacing w:after="0" w:line="240" w:lineRule="auto"/>
      </w:pPr>
      <w:r>
        <w:separator/>
      </w:r>
    </w:p>
  </w:footnote>
  <w:footnote w:type="continuationSeparator" w:id="0">
    <w:p w:rsidR="001F159B" w:rsidRDefault="001F1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5EE" w:rsidRDefault="008425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5EE" w:rsidRDefault="008425E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CDC" w:rsidRPr="004A2CE5" w:rsidRDefault="001F159B" w:rsidP="004A2CE5">
    <w:pPr>
      <w:pStyle w:val="Nagwek"/>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5558"/>
    <w:multiLevelType w:val="hybridMultilevel"/>
    <w:tmpl w:val="B8067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1D51B0"/>
    <w:multiLevelType w:val="multilevel"/>
    <w:tmpl w:val="BE8EDF06"/>
    <w:styleLink w:val="Biecalista1"/>
    <w:lvl w:ilvl="0">
      <w:start w:val="1"/>
      <w:numFmt w:val="decimal"/>
      <w:lvlText w:val="%1."/>
      <w:lvlJc w:val="left"/>
      <w:pPr>
        <w:tabs>
          <w:tab w:val="num" w:pos="2487"/>
        </w:tabs>
        <w:ind w:left="2487" w:hanging="360"/>
      </w:pPr>
    </w:lvl>
    <w:lvl w:ilvl="1">
      <w:start w:val="1"/>
      <w:numFmt w:val="lowerLetter"/>
      <w:lvlText w:val="%2."/>
      <w:lvlJc w:val="left"/>
      <w:pPr>
        <w:tabs>
          <w:tab w:val="num" w:pos="3567"/>
        </w:tabs>
        <w:ind w:left="3567" w:hanging="360"/>
      </w:pPr>
    </w:lvl>
    <w:lvl w:ilvl="2">
      <w:start w:val="1"/>
      <w:numFmt w:val="lowerRoman"/>
      <w:lvlText w:val="%3."/>
      <w:lvlJc w:val="right"/>
      <w:pPr>
        <w:tabs>
          <w:tab w:val="num" w:pos="4287"/>
        </w:tabs>
        <w:ind w:left="4287" w:hanging="180"/>
      </w:pPr>
    </w:lvl>
    <w:lvl w:ilvl="3">
      <w:start w:val="1"/>
      <w:numFmt w:val="decimal"/>
      <w:lvlText w:val="%4."/>
      <w:lvlJc w:val="left"/>
      <w:pPr>
        <w:tabs>
          <w:tab w:val="num" w:pos="5007"/>
        </w:tabs>
        <w:ind w:left="5007" w:hanging="360"/>
      </w:pPr>
    </w:lvl>
    <w:lvl w:ilvl="4">
      <w:start w:val="1"/>
      <w:numFmt w:val="lowerLetter"/>
      <w:lvlText w:val="%5."/>
      <w:lvlJc w:val="left"/>
      <w:pPr>
        <w:tabs>
          <w:tab w:val="num" w:pos="5727"/>
        </w:tabs>
        <w:ind w:left="5727" w:hanging="360"/>
      </w:pPr>
    </w:lvl>
    <w:lvl w:ilvl="5">
      <w:start w:val="1"/>
      <w:numFmt w:val="lowerRoman"/>
      <w:lvlText w:val="%6."/>
      <w:lvlJc w:val="right"/>
      <w:pPr>
        <w:tabs>
          <w:tab w:val="num" w:pos="6447"/>
        </w:tabs>
        <w:ind w:left="6447" w:hanging="180"/>
      </w:pPr>
    </w:lvl>
    <w:lvl w:ilvl="6">
      <w:start w:val="1"/>
      <w:numFmt w:val="decimal"/>
      <w:lvlText w:val="%7."/>
      <w:lvlJc w:val="left"/>
      <w:pPr>
        <w:tabs>
          <w:tab w:val="num" w:pos="7167"/>
        </w:tabs>
        <w:ind w:left="7167" w:hanging="360"/>
      </w:pPr>
    </w:lvl>
    <w:lvl w:ilvl="7">
      <w:start w:val="1"/>
      <w:numFmt w:val="lowerLetter"/>
      <w:lvlText w:val="%8."/>
      <w:lvlJc w:val="left"/>
      <w:pPr>
        <w:tabs>
          <w:tab w:val="num" w:pos="7887"/>
        </w:tabs>
        <w:ind w:left="7887" w:hanging="360"/>
      </w:pPr>
    </w:lvl>
    <w:lvl w:ilvl="8">
      <w:start w:val="1"/>
      <w:numFmt w:val="lowerRoman"/>
      <w:lvlText w:val="%9."/>
      <w:lvlJc w:val="right"/>
      <w:pPr>
        <w:tabs>
          <w:tab w:val="num" w:pos="8607"/>
        </w:tabs>
        <w:ind w:left="8607" w:hanging="180"/>
      </w:pPr>
    </w:lvl>
  </w:abstractNum>
  <w:abstractNum w:abstractNumId="2" w15:restartNumberingAfterBreak="0">
    <w:nsid w:val="12963C59"/>
    <w:multiLevelType w:val="hybridMultilevel"/>
    <w:tmpl w:val="6CE89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B836F5"/>
    <w:multiLevelType w:val="hybridMultilevel"/>
    <w:tmpl w:val="8E10978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A20C46FA">
      <w:start w:val="1"/>
      <w:numFmt w:val="decimal"/>
      <w:lvlText w:val="%4."/>
      <w:lvlJc w:val="left"/>
      <w:pPr>
        <w:tabs>
          <w:tab w:val="num" w:pos="2880"/>
        </w:tabs>
        <w:ind w:left="2880" w:hanging="360"/>
      </w:pPr>
      <w:rPr>
        <w:rFonts w:ascii="Calibri" w:hAnsi="Calibri" w:cs="Calibri"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3ED771B"/>
    <w:multiLevelType w:val="hybridMultilevel"/>
    <w:tmpl w:val="0D966FD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2C742809"/>
    <w:multiLevelType w:val="hybridMultilevel"/>
    <w:tmpl w:val="45227CB2"/>
    <w:lvl w:ilvl="0" w:tplc="783E638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2DAB2D87"/>
    <w:multiLevelType w:val="hybridMultilevel"/>
    <w:tmpl w:val="71AAEFE0"/>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7" w15:restartNumberingAfterBreak="0">
    <w:nsid w:val="417613A0"/>
    <w:multiLevelType w:val="hybridMultilevel"/>
    <w:tmpl w:val="4BA2E9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C849D2"/>
    <w:multiLevelType w:val="hybridMultilevel"/>
    <w:tmpl w:val="9D1251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B0961D1"/>
    <w:multiLevelType w:val="hybridMultilevel"/>
    <w:tmpl w:val="5C942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B44409B"/>
    <w:multiLevelType w:val="hybridMultilevel"/>
    <w:tmpl w:val="C3CAC3CC"/>
    <w:lvl w:ilvl="0" w:tplc="25BAC9DA">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14C0542"/>
    <w:multiLevelType w:val="hybridMultilevel"/>
    <w:tmpl w:val="EA6A70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7F8159D"/>
    <w:multiLevelType w:val="hybridMultilevel"/>
    <w:tmpl w:val="C90A32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A35766C"/>
    <w:multiLevelType w:val="hybridMultilevel"/>
    <w:tmpl w:val="C266480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5CCB26DF"/>
    <w:multiLevelType w:val="hybridMultilevel"/>
    <w:tmpl w:val="FB92D55E"/>
    <w:lvl w:ilvl="0" w:tplc="04150001">
      <w:start w:val="1"/>
      <w:numFmt w:val="bullet"/>
      <w:lvlText w:val=""/>
      <w:lvlJc w:val="left"/>
      <w:pPr>
        <w:ind w:left="859" w:hanging="360"/>
      </w:pPr>
      <w:rPr>
        <w:rFonts w:ascii="Symbol" w:hAnsi="Symbol" w:hint="default"/>
      </w:rPr>
    </w:lvl>
    <w:lvl w:ilvl="1" w:tplc="04150003" w:tentative="1">
      <w:start w:val="1"/>
      <w:numFmt w:val="bullet"/>
      <w:lvlText w:val="o"/>
      <w:lvlJc w:val="left"/>
      <w:pPr>
        <w:ind w:left="1579" w:hanging="360"/>
      </w:pPr>
      <w:rPr>
        <w:rFonts w:ascii="Courier New" w:hAnsi="Courier New" w:cs="Courier New" w:hint="default"/>
      </w:rPr>
    </w:lvl>
    <w:lvl w:ilvl="2" w:tplc="04150005" w:tentative="1">
      <w:start w:val="1"/>
      <w:numFmt w:val="bullet"/>
      <w:lvlText w:val=""/>
      <w:lvlJc w:val="left"/>
      <w:pPr>
        <w:ind w:left="2299" w:hanging="360"/>
      </w:pPr>
      <w:rPr>
        <w:rFonts w:ascii="Wingdings" w:hAnsi="Wingdings" w:hint="default"/>
      </w:rPr>
    </w:lvl>
    <w:lvl w:ilvl="3" w:tplc="04150001" w:tentative="1">
      <w:start w:val="1"/>
      <w:numFmt w:val="bullet"/>
      <w:lvlText w:val=""/>
      <w:lvlJc w:val="left"/>
      <w:pPr>
        <w:ind w:left="3019" w:hanging="360"/>
      </w:pPr>
      <w:rPr>
        <w:rFonts w:ascii="Symbol" w:hAnsi="Symbol" w:hint="default"/>
      </w:rPr>
    </w:lvl>
    <w:lvl w:ilvl="4" w:tplc="04150003" w:tentative="1">
      <w:start w:val="1"/>
      <w:numFmt w:val="bullet"/>
      <w:lvlText w:val="o"/>
      <w:lvlJc w:val="left"/>
      <w:pPr>
        <w:ind w:left="3739" w:hanging="360"/>
      </w:pPr>
      <w:rPr>
        <w:rFonts w:ascii="Courier New" w:hAnsi="Courier New" w:cs="Courier New" w:hint="default"/>
      </w:rPr>
    </w:lvl>
    <w:lvl w:ilvl="5" w:tplc="04150005" w:tentative="1">
      <w:start w:val="1"/>
      <w:numFmt w:val="bullet"/>
      <w:lvlText w:val=""/>
      <w:lvlJc w:val="left"/>
      <w:pPr>
        <w:ind w:left="4459" w:hanging="360"/>
      </w:pPr>
      <w:rPr>
        <w:rFonts w:ascii="Wingdings" w:hAnsi="Wingdings" w:hint="default"/>
      </w:rPr>
    </w:lvl>
    <w:lvl w:ilvl="6" w:tplc="04150001" w:tentative="1">
      <w:start w:val="1"/>
      <w:numFmt w:val="bullet"/>
      <w:lvlText w:val=""/>
      <w:lvlJc w:val="left"/>
      <w:pPr>
        <w:ind w:left="5179" w:hanging="360"/>
      </w:pPr>
      <w:rPr>
        <w:rFonts w:ascii="Symbol" w:hAnsi="Symbol" w:hint="default"/>
      </w:rPr>
    </w:lvl>
    <w:lvl w:ilvl="7" w:tplc="04150003" w:tentative="1">
      <w:start w:val="1"/>
      <w:numFmt w:val="bullet"/>
      <w:lvlText w:val="o"/>
      <w:lvlJc w:val="left"/>
      <w:pPr>
        <w:ind w:left="5899" w:hanging="360"/>
      </w:pPr>
      <w:rPr>
        <w:rFonts w:ascii="Courier New" w:hAnsi="Courier New" w:cs="Courier New" w:hint="default"/>
      </w:rPr>
    </w:lvl>
    <w:lvl w:ilvl="8" w:tplc="04150005" w:tentative="1">
      <w:start w:val="1"/>
      <w:numFmt w:val="bullet"/>
      <w:lvlText w:val=""/>
      <w:lvlJc w:val="left"/>
      <w:pPr>
        <w:ind w:left="6619" w:hanging="360"/>
      </w:pPr>
      <w:rPr>
        <w:rFonts w:ascii="Wingdings" w:hAnsi="Wingdings" w:hint="default"/>
      </w:rPr>
    </w:lvl>
  </w:abstractNum>
  <w:abstractNum w:abstractNumId="15" w15:restartNumberingAfterBreak="0">
    <w:nsid w:val="6636705B"/>
    <w:multiLevelType w:val="hybridMultilevel"/>
    <w:tmpl w:val="4D867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C7B67FD"/>
    <w:multiLevelType w:val="multilevel"/>
    <w:tmpl w:val="981E1DCE"/>
    <w:lvl w:ilvl="0">
      <w:start w:val="1"/>
      <w:numFmt w:val="none"/>
      <w:pStyle w:val="Stylwylicz11pt"/>
      <w:lvlText w:val="%1"/>
      <w:lvlJc w:val="left"/>
      <w:pPr>
        <w:tabs>
          <w:tab w:val="num" w:pos="432"/>
        </w:tabs>
        <w:ind w:left="432" w:hanging="432"/>
      </w:pPr>
      <w:rPr>
        <w:rFonts w:hint="default"/>
      </w:rPr>
    </w:lvl>
    <w:lvl w:ilvl="1">
      <w:start w:val="1"/>
      <w:numFmt w:val="upperRoman"/>
      <w:pStyle w:val="NagwkiSIWZ"/>
      <w:lvlText w:val="%1%2"/>
      <w:lvlJc w:val="left"/>
      <w:pPr>
        <w:tabs>
          <w:tab w:val="num" w:pos="284"/>
        </w:tabs>
        <w:ind w:left="576" w:hanging="576"/>
      </w:pPr>
      <w:rPr>
        <w:rFonts w:hint="default"/>
      </w:rPr>
    </w:lvl>
    <w:lvl w:ilvl="2">
      <w:start w:val="1"/>
      <w:numFmt w:val="decimal"/>
      <w:lvlText w:val="%1%3."/>
      <w:lvlJc w:val="left"/>
      <w:pPr>
        <w:tabs>
          <w:tab w:val="num" w:pos="567"/>
        </w:tabs>
        <w:ind w:left="720" w:hanging="720"/>
      </w:pPr>
      <w:rPr>
        <w:rFonts w:hint="default"/>
      </w:rPr>
    </w:lvl>
    <w:lvl w:ilvl="3">
      <w:start w:val="1"/>
      <w:numFmt w:val="decimal"/>
      <w:pStyle w:val="Tabela-Siatka"/>
      <w:lvlText w:val="%1%4)"/>
      <w:lvlJc w:val="left"/>
      <w:pPr>
        <w:tabs>
          <w:tab w:val="num" w:pos="1404"/>
        </w:tabs>
        <w:ind w:left="1404" w:hanging="864"/>
      </w:pPr>
      <w:rPr>
        <w:rFonts w:hint="default"/>
        <w:b w:val="0"/>
      </w:rPr>
    </w:lvl>
    <w:lvl w:ilvl="4">
      <w:start w:val="1"/>
      <w:numFmt w:val="lowerLetter"/>
      <w:pStyle w:val="opispunkt"/>
      <w:lvlText w:val="%1%5)"/>
      <w:lvlJc w:val="left"/>
      <w:pPr>
        <w:tabs>
          <w:tab w:val="num" w:pos="2710"/>
        </w:tabs>
        <w:ind w:left="2710" w:hanging="1008"/>
      </w:pPr>
      <w:rPr>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bullet"/>
      <w:lvlText w:val=""/>
      <w:lvlJc w:val="left"/>
      <w:pPr>
        <w:tabs>
          <w:tab w:val="num" w:pos="1152"/>
        </w:tabs>
        <w:ind w:left="1152" w:hanging="1152"/>
      </w:pPr>
      <w:rPr>
        <w:rFonts w:ascii="Symbol" w:hAnsi="Symbol" w:hint="default"/>
        <w:color w:val="auto"/>
      </w:rPr>
    </w:lvl>
    <w:lvl w:ilvl="6">
      <w:start w:val="1"/>
      <w:numFmt w:val="none"/>
      <w:lvlText w:val="%7%1"/>
      <w:lvlJc w:val="left"/>
      <w:pPr>
        <w:tabs>
          <w:tab w:val="num" w:pos="1296"/>
        </w:tabs>
        <w:ind w:left="1296" w:hanging="1296"/>
      </w:pPr>
      <w:rPr>
        <w:rFonts w:hint="default"/>
      </w:rPr>
    </w:lvl>
    <w:lvl w:ilvl="7">
      <w:start w:val="1"/>
      <w:numFmt w:val="none"/>
      <w:lvlText w:val="%1"/>
      <w:lvlJc w:val="left"/>
      <w:pPr>
        <w:tabs>
          <w:tab w:val="num" w:pos="1440"/>
        </w:tabs>
        <w:ind w:left="1440" w:hanging="1440"/>
      </w:pPr>
      <w:rPr>
        <w:rFonts w:hint="default"/>
      </w:rPr>
    </w:lvl>
    <w:lvl w:ilvl="8">
      <w:start w:val="1"/>
      <w:numFmt w:val="none"/>
      <w:lvlText w:val="%1"/>
      <w:lvlJc w:val="left"/>
      <w:pPr>
        <w:tabs>
          <w:tab w:val="num" w:pos="1584"/>
        </w:tabs>
        <w:ind w:left="1584" w:hanging="1584"/>
      </w:pPr>
      <w:rPr>
        <w:rFonts w:hint="default"/>
      </w:rPr>
    </w:lvl>
  </w:abstractNum>
  <w:abstractNum w:abstractNumId="17" w15:restartNumberingAfterBreak="0">
    <w:nsid w:val="6F974FF9"/>
    <w:multiLevelType w:val="hybridMultilevel"/>
    <w:tmpl w:val="7EFADA7C"/>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556F8C"/>
    <w:multiLevelType w:val="multilevel"/>
    <w:tmpl w:val="53182CF6"/>
    <w:lvl w:ilvl="0">
      <w:start w:val="1"/>
      <w:numFmt w:val="upperRoman"/>
      <w:lvlText w:val="%1."/>
      <w:lvlJc w:val="left"/>
      <w:pPr>
        <w:tabs>
          <w:tab w:val="num" w:pos="644"/>
        </w:tabs>
        <w:ind w:left="644" w:hanging="360"/>
      </w:pPr>
      <w:rPr>
        <w:rFonts w:hint="default"/>
      </w:rPr>
    </w:lvl>
    <w:lvl w:ilvl="1">
      <w:start w:val="1"/>
      <w:numFmt w:val="decimal"/>
      <w:lvlText w:val="%2."/>
      <w:lvlJc w:val="left"/>
      <w:pPr>
        <w:tabs>
          <w:tab w:val="num" w:pos="1353"/>
        </w:tabs>
        <w:ind w:left="1353" w:hanging="360"/>
      </w:pPr>
      <w:rPr>
        <w:rFonts w:ascii="Times New Roman" w:hAnsi="Times New Roman" w:cs="Times New Roman" w:hint="default"/>
        <w:b w:val="0"/>
        <w:sz w:val="24"/>
        <w:szCs w:val="24"/>
      </w:rPr>
    </w:lvl>
    <w:lvl w:ilvl="2">
      <w:start w:val="1"/>
      <w:numFmt w:val="decimal"/>
      <w:lvlText w:val="%3."/>
      <w:lvlJc w:val="left"/>
      <w:pPr>
        <w:tabs>
          <w:tab w:val="num" w:pos="1353"/>
        </w:tabs>
        <w:ind w:left="1353" w:hanging="360"/>
      </w:pPr>
      <w:rPr>
        <w:rFonts w:ascii="Times New Roman" w:eastAsia="SimSun" w:hAnsi="Times New Roman" w:cs="Times New Roman"/>
        <w:b w:val="0"/>
      </w:rPr>
    </w:lvl>
    <w:lvl w:ilvl="3">
      <w:start w:val="1"/>
      <w:numFmt w:val="decimal"/>
      <w:lvlText w:val="%4)"/>
      <w:lvlJc w:val="left"/>
      <w:pPr>
        <w:tabs>
          <w:tab w:val="num" w:pos="1797"/>
        </w:tabs>
        <w:ind w:left="1797" w:hanging="360"/>
      </w:pPr>
      <w:rPr>
        <w:rFonts w:ascii="Times New Roman" w:eastAsia="SimSun" w:hAnsi="Times New Roman" w:cs="Times New Roman" w:hint="default"/>
      </w:rPr>
    </w:lvl>
    <w:lvl w:ilvl="4">
      <w:start w:val="1"/>
      <w:numFmt w:val="lowerLetter"/>
      <w:lvlText w:val="%5)"/>
      <w:lvlJc w:val="left"/>
      <w:pPr>
        <w:tabs>
          <w:tab w:val="num" w:pos="2157"/>
        </w:tabs>
        <w:ind w:left="2157" w:hanging="360"/>
      </w:pPr>
      <w:rPr>
        <w:rFonts w:ascii="Times New Roman" w:eastAsia="SimSun" w:hAnsi="Times New Roman" w:cs="Times New Roman" w:hint="default"/>
        <w:strike w:val="0"/>
      </w:rPr>
    </w:lvl>
    <w:lvl w:ilvl="5">
      <w:start w:val="1"/>
      <w:numFmt w:val="lowerRoman"/>
      <w:lvlText w:val="(%6)"/>
      <w:lvlJc w:val="left"/>
      <w:pPr>
        <w:tabs>
          <w:tab w:val="num" w:pos="2517"/>
        </w:tabs>
        <w:ind w:left="2517" w:hanging="360"/>
      </w:pPr>
      <w:rPr>
        <w:rFonts w:hint="default"/>
      </w:rPr>
    </w:lvl>
    <w:lvl w:ilvl="6">
      <w:start w:val="1"/>
      <w:numFmt w:val="decimal"/>
      <w:lvlText w:val="%7."/>
      <w:lvlJc w:val="left"/>
      <w:pPr>
        <w:tabs>
          <w:tab w:val="num" w:pos="2877"/>
        </w:tabs>
        <w:ind w:left="2877" w:hanging="360"/>
      </w:pPr>
      <w:rPr>
        <w:rFonts w:hint="default"/>
      </w:rPr>
    </w:lvl>
    <w:lvl w:ilvl="7">
      <w:start w:val="1"/>
      <w:numFmt w:val="lowerLetter"/>
      <w:lvlText w:val="%8."/>
      <w:lvlJc w:val="left"/>
      <w:pPr>
        <w:tabs>
          <w:tab w:val="num" w:pos="3237"/>
        </w:tabs>
        <w:ind w:left="3237" w:hanging="360"/>
      </w:pPr>
      <w:rPr>
        <w:rFonts w:hint="default"/>
      </w:rPr>
    </w:lvl>
    <w:lvl w:ilvl="8">
      <w:start w:val="1"/>
      <w:numFmt w:val="lowerRoman"/>
      <w:lvlText w:val="%9."/>
      <w:lvlJc w:val="left"/>
      <w:pPr>
        <w:tabs>
          <w:tab w:val="num" w:pos="3597"/>
        </w:tabs>
        <w:ind w:left="3597" w:hanging="360"/>
      </w:pPr>
      <w:rPr>
        <w:rFonts w:hint="default"/>
      </w:rPr>
    </w:lvl>
  </w:abstractNum>
  <w:num w:numId="1">
    <w:abstractNumId w:val="4"/>
  </w:num>
  <w:num w:numId="2">
    <w:abstractNumId w:val="1"/>
  </w:num>
  <w:num w:numId="3">
    <w:abstractNumId w:val="18"/>
  </w:num>
  <w:num w:numId="4">
    <w:abstractNumId w:val="16"/>
  </w:num>
  <w:num w:numId="5">
    <w:abstractNumId w:val="8"/>
  </w:num>
  <w:num w:numId="6">
    <w:abstractNumId w:val="0"/>
  </w:num>
  <w:num w:numId="7">
    <w:abstractNumId w:val="14"/>
  </w:num>
  <w:num w:numId="8">
    <w:abstractNumId w:val="17"/>
  </w:num>
  <w:num w:numId="9">
    <w:abstractNumId w:val="10"/>
  </w:num>
  <w:num w:numId="10">
    <w:abstractNumId w:val="13"/>
  </w:num>
  <w:num w:numId="11">
    <w:abstractNumId w:val="11"/>
  </w:num>
  <w:num w:numId="12">
    <w:abstractNumId w:val="12"/>
  </w:num>
  <w:num w:numId="13">
    <w:abstractNumId w:val="3"/>
  </w:num>
  <w:num w:numId="14">
    <w:abstractNumId w:val="2"/>
  </w:num>
  <w:num w:numId="15">
    <w:abstractNumId w:val="9"/>
  </w:num>
  <w:num w:numId="16">
    <w:abstractNumId w:val="7"/>
  </w:num>
  <w:num w:numId="17">
    <w:abstractNumId w:val="5"/>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A50"/>
    <w:rsid w:val="001F159B"/>
    <w:rsid w:val="007908D4"/>
    <w:rsid w:val="008425EE"/>
    <w:rsid w:val="008B0F68"/>
    <w:rsid w:val="00AA0A50"/>
    <w:rsid w:val="00BF1566"/>
    <w:rsid w:val="00DC4A72"/>
    <w:rsid w:val="00F467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AA0A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kiSIWZ">
    <w:name w:val="Nagłówki SIWZ"/>
    <w:basedOn w:val="Nagwek1"/>
    <w:next w:val="Normalny"/>
    <w:autoRedefine/>
    <w:qFormat/>
    <w:rsid w:val="00AA0A50"/>
    <w:pPr>
      <w:keepLines w:val="0"/>
      <w:numPr>
        <w:ilvl w:val="1"/>
        <w:numId w:val="4"/>
      </w:numPr>
      <w:tabs>
        <w:tab w:val="clear" w:pos="284"/>
        <w:tab w:val="num" w:pos="360"/>
        <w:tab w:val="left" w:pos="960"/>
        <w:tab w:val="num" w:pos="993"/>
      </w:tabs>
      <w:autoSpaceDE w:val="0"/>
      <w:autoSpaceDN w:val="0"/>
      <w:adjustRightInd w:val="0"/>
      <w:spacing w:before="120" w:after="120" w:line="240" w:lineRule="auto"/>
      <w:ind w:left="993" w:hanging="636"/>
      <w:jc w:val="both"/>
    </w:pPr>
    <w:rPr>
      <w:rFonts w:ascii="Times New Roman" w:eastAsia="Times New Roman" w:hAnsi="Times New Roman" w:cs="Times New Roman"/>
      <w:b w:val="0"/>
      <w:color w:val="auto"/>
      <w:kern w:val="32"/>
      <w:sz w:val="24"/>
      <w:szCs w:val="20"/>
      <w:lang w:eastAsia="pl-PL"/>
    </w:rPr>
  </w:style>
  <w:style w:type="character" w:styleId="Hipercze">
    <w:name w:val="Hyperlink"/>
    <w:rsid w:val="00AA0A50"/>
    <w:rPr>
      <w:color w:val="0000FF"/>
      <w:u w:val="single"/>
    </w:rPr>
  </w:style>
  <w:style w:type="table" w:styleId="Tabela-Siatka">
    <w:name w:val="Table Grid"/>
    <w:basedOn w:val="Standardowy"/>
    <w:rsid w:val="00AA0A50"/>
    <w:pPr>
      <w:numPr>
        <w:ilvl w:val="3"/>
        <w:numId w:val="4"/>
      </w:numPr>
      <w:tabs>
        <w:tab w:val="clear" w:pos="1404"/>
      </w:tabs>
      <w:spacing w:after="0" w:line="240" w:lineRule="auto"/>
      <w:ind w:left="0" w:firstLine="0"/>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punkt">
    <w:name w:val="opis_punkt"/>
    <w:basedOn w:val="Normalny"/>
    <w:autoRedefine/>
    <w:rsid w:val="00AA0A50"/>
    <w:pPr>
      <w:widowControl w:val="0"/>
      <w:numPr>
        <w:ilvl w:val="4"/>
        <w:numId w:val="4"/>
      </w:numPr>
      <w:tabs>
        <w:tab w:val="clear" w:pos="2710"/>
        <w:tab w:val="num" w:pos="360"/>
      </w:tabs>
      <w:autoSpaceDE w:val="0"/>
      <w:autoSpaceDN w:val="0"/>
      <w:adjustRightInd w:val="0"/>
      <w:spacing w:after="0" w:line="240" w:lineRule="auto"/>
      <w:ind w:left="360" w:hanging="360"/>
      <w:jc w:val="both"/>
    </w:pPr>
    <w:rPr>
      <w:rFonts w:ascii="Times New Roman" w:eastAsia="SimSun" w:hAnsi="Times New Roman" w:cs="Times New Roman"/>
      <w:sz w:val="24"/>
      <w:szCs w:val="24"/>
      <w:lang w:eastAsia="pl-PL"/>
    </w:rPr>
  </w:style>
  <w:style w:type="numbering" w:customStyle="1" w:styleId="Biecalista1">
    <w:name w:val="Bieżąca lista1"/>
    <w:rsid w:val="00AA0A50"/>
    <w:pPr>
      <w:numPr>
        <w:numId w:val="2"/>
      </w:numPr>
    </w:pPr>
  </w:style>
  <w:style w:type="paragraph" w:customStyle="1" w:styleId="Stylwylicz11pt">
    <w:name w:val="Styl wylicz + 11 pt"/>
    <w:basedOn w:val="Normalny"/>
    <w:autoRedefine/>
    <w:rsid w:val="00AA0A50"/>
    <w:pPr>
      <w:widowControl w:val="0"/>
      <w:numPr>
        <w:numId w:val="4"/>
      </w:numPr>
      <w:tabs>
        <w:tab w:val="clear" w:pos="432"/>
        <w:tab w:val="num" w:pos="1353"/>
      </w:tabs>
      <w:autoSpaceDE w:val="0"/>
      <w:autoSpaceDN w:val="0"/>
      <w:adjustRightInd w:val="0"/>
      <w:spacing w:after="0" w:line="240" w:lineRule="auto"/>
      <w:ind w:left="360" w:hanging="360"/>
      <w:jc w:val="both"/>
    </w:pPr>
    <w:rPr>
      <w:rFonts w:ascii="Times New Roman" w:eastAsia="SimSun" w:hAnsi="Times New Roman" w:cs="Times New Roman"/>
      <w:szCs w:val="24"/>
      <w:lang w:val="x-none" w:eastAsia="x-none"/>
    </w:rPr>
  </w:style>
  <w:style w:type="paragraph" w:styleId="Stopka">
    <w:name w:val="footer"/>
    <w:basedOn w:val="Normalny"/>
    <w:link w:val="StopkaZnak"/>
    <w:rsid w:val="00AA0A5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AA0A50"/>
    <w:rPr>
      <w:rFonts w:ascii="Times New Roman" w:eastAsia="Times New Roman" w:hAnsi="Times New Roman" w:cs="Times New Roman"/>
      <w:sz w:val="24"/>
      <w:szCs w:val="24"/>
      <w:lang w:eastAsia="pl-PL"/>
    </w:rPr>
  </w:style>
  <w:style w:type="character" w:styleId="Numerstrony">
    <w:name w:val="page number"/>
    <w:basedOn w:val="Domylnaczcionkaakapitu"/>
    <w:rsid w:val="00AA0A50"/>
  </w:style>
  <w:style w:type="paragraph" w:styleId="Nagwek">
    <w:name w:val="header"/>
    <w:basedOn w:val="Normalny"/>
    <w:link w:val="NagwekZnak"/>
    <w:rsid w:val="00AA0A5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AA0A50"/>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AA0A5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2747</Words>
  <Characters>16487</Characters>
  <Application>Microsoft Office Word</Application>
  <DocSecurity>0</DocSecurity>
  <Lines>137</Lines>
  <Paragraphs>38</Paragraphs>
  <ScaleCrop>false</ScaleCrop>
  <Company/>
  <LinksUpToDate>false</LinksUpToDate>
  <CharactersWithSpaces>19196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2020-07-15T08:24:00Z</dcterms:created>
  <dcterms:modified xsi:type="dcterms:W3CDTF">2020-07-15T08:24:00Z</dcterms:modified>
</cp:coreProperties>
</file>