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8F8" w:rsidRPr="007C38F8" w:rsidRDefault="007C38F8" w:rsidP="007C38F8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bookmarkStart w:id="0" w:name="_GoBack"/>
      <w:bookmarkEnd w:id="0"/>
      <w:r w:rsidRPr="007C3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Komputer Stacjonarny                                        </w:t>
      </w:r>
      <w:r w:rsidRPr="007C38F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2a</w:t>
      </w:r>
      <w:r w:rsidRPr="007C38F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należy złożyć z ofertą do części I</w:t>
      </w:r>
    </w:p>
    <w:p w:rsidR="007C38F8" w:rsidRPr="007C38F8" w:rsidRDefault="007C38F8" w:rsidP="007C38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3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15814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1"/>
        <w:gridCol w:w="1697"/>
        <w:gridCol w:w="6833"/>
        <w:gridCol w:w="6833"/>
      </w:tblGrid>
      <w:tr w:rsidR="007C38F8" w:rsidRPr="007C38F8" w:rsidTr="00325626">
        <w:trPr>
          <w:trHeight w:val="284"/>
          <w:tblHeader/>
        </w:trPr>
        <w:tc>
          <w:tcPr>
            <w:tcW w:w="505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Nazwa komponentu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Wymagane minimalne parametry techniczne komputerów</w:t>
            </w:r>
          </w:p>
        </w:tc>
        <w:tc>
          <w:tcPr>
            <w:tcW w:w="8080" w:type="dxa"/>
            <w:shd w:val="clear" w:color="auto" w:fill="D9D9D9"/>
          </w:tcPr>
          <w:p w:rsidR="007C38F8" w:rsidRPr="007C38F8" w:rsidRDefault="007C38F8" w:rsidP="007C38F8">
            <w:pPr>
              <w:suppressAutoHyphens/>
              <w:spacing w:after="0" w:line="252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Parametry techniczne oferowanego urządzenia</w:t>
            </w:r>
          </w:p>
          <w:p w:rsidR="007C38F8" w:rsidRPr="007C38F8" w:rsidRDefault="007C38F8" w:rsidP="007C38F8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(wypełnia Wykonawca w formie opisu jak w kolumnie 3)</w:t>
            </w:r>
          </w:p>
        </w:tc>
      </w:tr>
      <w:tr w:rsidR="007C38F8" w:rsidRPr="007C38F8" w:rsidTr="00325626">
        <w:trPr>
          <w:trHeight w:val="195"/>
          <w:tblHeader/>
        </w:trPr>
        <w:tc>
          <w:tcPr>
            <w:tcW w:w="505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7C38F8" w:rsidRPr="007C38F8" w:rsidRDefault="007C38F8" w:rsidP="007C38F8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8080" w:type="dxa"/>
            <w:shd w:val="clear" w:color="auto" w:fill="D9D9D9"/>
          </w:tcPr>
          <w:p w:rsidR="007C38F8" w:rsidRPr="007C38F8" w:rsidRDefault="007C38F8" w:rsidP="007C38F8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4</w:t>
            </w:r>
          </w:p>
        </w:tc>
      </w:tr>
      <w:tr w:rsidR="007C38F8" w:rsidRPr="007C38F8" w:rsidTr="00325626">
        <w:trPr>
          <w:trHeight w:val="178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Typ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Komputer stacjonarny. W ofercie wymagane jest podanie modelu, symbolu oraz producenta.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707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Komputer będzie wykorzystywany dla potrzeb aplikacji biurowych, aplikacji edukacyjnych, aplikacji obliczeniowych, aplikacji graficznych, dostępu do internetu oraz poczty elektronicznej.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676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Procesor wielordzeniowy</w:t>
            </w:r>
          </w:p>
          <w:p w:rsidR="007C38F8" w:rsidRPr="007C38F8" w:rsidRDefault="007C38F8" w:rsidP="007C38F8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Zgody z architekturą x86</w:t>
            </w:r>
          </w:p>
          <w:p w:rsidR="007C38F8" w:rsidRPr="007C38F8" w:rsidRDefault="007C38F8" w:rsidP="007C38F8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Wydajność min. 11000 pkt w benchmarku PassMark –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Average 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CPU Mark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color w:val="0000FF"/>
                <w:sz w:val="18"/>
                <w:szCs w:val="18"/>
                <w:u w:val="single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https://www.cpubenchmark.net/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i/>
                <w:i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wydruk ww. strony z datą nie wcześniejszą niż 14 dni przed składaniem ofert ze wskazaniem wiersza odpowiadającego właściwemu wynikowi testów. Wydruk musi być podpisany przez Wykonawcę.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468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Pamięć operacyjna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Co najmniej 8GB</w:t>
            </w:r>
            <w:r w:rsidRPr="007C38F8">
              <w:rPr>
                <w:rFonts w:ascii="Times New Roman" w:eastAsia="Times New Roman" w:hAnsi="Times New Roman" w:cs="Times New Roman"/>
                <w:color w:val="00B0F0"/>
                <w:sz w:val="18"/>
                <w:szCs w:val="18"/>
                <w:lang w:eastAsia="ar-SA"/>
              </w:rPr>
              <w:t xml:space="preserve"> 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 możliwością rozbudowy do min 32GB, jeden slot wolny (w przypadku dostarczenia minimalnej wymaganej pamięci w więcej niż jednej kości wymagane jest, aby każda z zamontowanych kości posiadała identyczne parametry pracy)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508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Parametry pamięci masowej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val="sv-SE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  <w:t>Min. 240 GB SSD M.2 PCIe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</w:pPr>
          </w:p>
        </w:tc>
      </w:tr>
      <w:tr w:rsidR="007C38F8" w:rsidRPr="007C38F8" w:rsidTr="00325626">
        <w:trPr>
          <w:trHeight w:val="576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val="sv-SE"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Powinna umożliwiać pracę dwumonitorową z wsparciem co najmniej DirectX 12, OpenGL 4.0, OpenCL 1.2; dopuszcza się możliwość by pamięć karty graficznej była współdzielona z pamięcią RAM, dynamicznie przydzielana do min. 1,7GB;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obsługująca rozdzielczości :</w:t>
            </w:r>
          </w:p>
          <w:p w:rsidR="007C38F8" w:rsidRPr="007C38F8" w:rsidRDefault="007C38F8" w:rsidP="007C38F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3840x2160 @ 60Hz (cyfrowo) </w:t>
            </w:r>
          </w:p>
          <w:p w:rsidR="007C38F8" w:rsidRPr="007C38F8" w:rsidRDefault="007C38F8" w:rsidP="007C38F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2560x1600 @ 60Hz (cyfrowo) </w:t>
            </w:r>
          </w:p>
          <w:p w:rsidR="007C38F8" w:rsidRPr="007C38F8" w:rsidRDefault="007C38F8" w:rsidP="007C38F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4096x2160 @ 24Hz (cyfrowo) </w:t>
            </w:r>
          </w:p>
          <w:p w:rsidR="007C38F8" w:rsidRPr="007C38F8" w:rsidRDefault="007C38F8" w:rsidP="007C38F8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Calibri"/>
                <w:b/>
                <w:bCs/>
                <w:color w:val="00B05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1920x1200 @ 60Hz (analogowo i cyfrowo) 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1122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Wyposażenie multimedialne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 24-bitowa Karta dźwiękowa, zgodna z High Definition – wbudowana na płycie głównej komputera, wewnętrzny głośnik co najmniej 2W w obudowie komputera.</w:t>
            </w:r>
          </w:p>
          <w:p w:rsidR="007C38F8" w:rsidRPr="007C38F8" w:rsidRDefault="0042678D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Port słuchawek i mikrofonu na przednim panelu obudowy oraz </w:t>
            </w:r>
            <w:r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co najmniej port audio out w tylnym panelu obudowy,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 przypadku portu combo należy dostarczyć stosowne przejściówki.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154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ind w:left="360" w:hanging="360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Małogabarytowa typu small form factor z obsługą kart PCI Express o niskim profilu wyposażona w min. 1 kieszenień: 5,25” zewnętrzna typu „slim”. 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Obudowa fabrycznie przystosowana do pracy w orientacji pionowej i poziomej. Wyposażona w dystanse gumowe w obu orientacjach - zapobiegające poślizgom obudowy i zarysowaniu lakieru. Dystanse gumowe w dostarczanym sprzęcie muszą być zamontowane trwale na obudowie (nie dopuszcza się, aby Zamawiający musiał samodzielnie dostosowywać obudowę do wymagań we własnym zakresie). W przypadku, gdy obudowa nie jest fabrycznie wyposażona w dystanse gumowe w którejś z orientacji pracy, a producent danego urządzenia zaleca w takim przypadku wykorzystanie dodatkowego akcesorium (np. specjalna podstawka) należy takie akcesorium dostarczyć wraz z urządzeniem.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Nie dopuszcza się, aby w bocznych ściankach obudowy były usytuowane otwory wentylacyjne, cyrkulacja powietrza tylko przez przedni i tylny panel z zachowaniem ruchu powietrza przód -&gt; tył. 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Moduł konstrukcji obudowy w jednostce centralnej komputera powinien pozwalać na demontaż kart rozszerzeń, napędu optycznego bez konieczności użycia narzędzi (wyklucza się użycia wkrętów, śrub motylkowych).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Zasilacz pracujący w sieci 230V 50/60Hz prądu zmiennego i efektywności min. 92% przy obciążeniu zasilacza na poziomie 50% oraz o efektywności min. 87% przy obciążeniu zasilacza na poziomie 100%,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Zasilacz w oferowanym komputerze musi się znajdować na stronie</w:t>
            </w:r>
            <w:r w:rsidRPr="007C38F8">
              <w:rPr>
                <w:rFonts w:ascii="Times New Roman" w:eastAsia="Times New Roman" w:hAnsi="Times New Roman" w:cs="Calibri"/>
                <w:bCs/>
                <w:color w:val="FF0000"/>
                <w:sz w:val="18"/>
                <w:szCs w:val="18"/>
                <w:lang w:eastAsia="ar-SA"/>
              </w:rPr>
              <w:t xml:space="preserve"> </w:t>
            </w:r>
            <w:hyperlink r:id="rId7" w:history="1">
              <w:r w:rsidRPr="007C38F8">
                <w:rPr>
                  <w:rFonts w:ascii="Times New Roman" w:eastAsia="Times New Roman" w:hAnsi="Times New Roman" w:cs="Calibri"/>
                  <w:bCs/>
                  <w:color w:val="0000FF"/>
                  <w:sz w:val="18"/>
                  <w:szCs w:val="18"/>
                  <w:u w:val="single"/>
                  <w:lang w:eastAsia="ar-SA"/>
                </w:rPr>
                <w:t>http://www.plugloadsolutions.com/80pluspowersupplies.aspx</w:t>
              </w:r>
            </w:hyperlink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, </w:t>
            </w: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do oferty należy dołączyć wydruk ze w/w strony internetowej potwierdzający spełnienie wymogu 80plus, w przypadku, kiedy u producenta występuje kilka zasilaczy, które są montowane na etapie produkcji w fabryce należy załączyć wydruki dla wszystkich zasilaczy.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B05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Obudowa w jednostce centralnej musi być otwierana bez konieczności użycia narzędzi (wyklucza się użycie standardowych wkrętów, śrub motylkowych) oraz powinna posiadać czujnik otwarcia obudowy współpracujący z oprogramowaniem zarządzająco – diagnostycznym.</w:t>
            </w:r>
            <w:r w:rsidRPr="007C38F8">
              <w:rPr>
                <w:rFonts w:ascii="Times New Roman" w:eastAsia="Times New Roman" w:hAnsi="Times New Roman" w:cs="Calibri"/>
                <w:bCs/>
                <w:color w:val="00B050"/>
                <w:sz w:val="18"/>
                <w:szCs w:val="18"/>
                <w:lang w:eastAsia="ar-SA"/>
              </w:rPr>
              <w:t xml:space="preserve"> 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Obudowa musi umożliwiać zastosowanie zabezpieczenia fizycznego w postaci linki metalowej (złącze blokady Kensingtona lub </w:t>
            </w:r>
            <w:r w:rsidRPr="007C38F8">
              <w:rPr>
                <w:rFonts w:ascii="Times New Roman" w:eastAsia="Times New Roman" w:hAnsi="Times New Roman" w:cs="Arial"/>
                <w:bCs/>
                <w:sz w:val="18"/>
                <w:szCs w:val="18"/>
                <w:lang w:eastAsia="ar-SA"/>
              </w:rPr>
              <w:t>równoważne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) oraz kłódki (oczko w obudowie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lastRenderedPageBreak/>
              <w:t>do założenia kłódki).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Obudowa</w:t>
            </w: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musi posiadać wbudowany wizualny lub dźwiękowy system diagnostyczny, służący do sygnalizowania i diagnozowania problemów z komputerem i jego komponentami, a w szczególności musi sygnalizować:</w:t>
            </w:r>
          </w:p>
          <w:p w:rsidR="007C38F8" w:rsidRPr="007C38F8" w:rsidRDefault="007C38F8" w:rsidP="007C38F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uszkodzenie lub brak pamięci RAM,</w:t>
            </w:r>
          </w:p>
          <w:p w:rsidR="007C38F8" w:rsidRPr="007C38F8" w:rsidRDefault="007C38F8" w:rsidP="007C38F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uszkodzenie kontrolera Video,</w:t>
            </w:r>
          </w:p>
          <w:p w:rsidR="007C38F8" w:rsidRPr="007C38F8" w:rsidRDefault="007C38F8" w:rsidP="007C38F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awarię BIOS’u,</w:t>
            </w:r>
          </w:p>
          <w:p w:rsidR="007C38F8" w:rsidRPr="007C38F8" w:rsidRDefault="007C38F8" w:rsidP="007C38F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awarię procesora.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Oferowany system diagnostyczny nie może wykorzystywać minimalnej ilości wolnych slotów wymaganych w specyfikacji,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Każdy komputer powinien być oznaczony niepowtarzalnym numerem seryjnym umieszonym na obudowie, oraz musi być wpisany na stałe w BIOS.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Oferowane modele komputerów muszą poprawnie współpracować z systemem operacyjnym Windows 10.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widowControl w:val="0"/>
              <w:tabs>
                <w:tab w:val="left" w:pos="120"/>
              </w:tabs>
              <w:suppressAutoHyphens/>
              <w:spacing w:after="0" w:line="160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BIOS zgodny ze specyfikacją UEFI, pełna obsługa za pomocą przynajmniej klawiatury.</w:t>
            </w:r>
          </w:p>
          <w:p w:rsidR="007C38F8" w:rsidRPr="007C38F8" w:rsidRDefault="007C38F8" w:rsidP="007C38F8">
            <w:pPr>
              <w:widowControl w:val="0"/>
              <w:tabs>
                <w:tab w:val="left" w:pos="-146"/>
              </w:tabs>
              <w:suppressAutoHyphens/>
              <w:spacing w:after="0" w:line="206" w:lineRule="exac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Możliwość, bez uruchamiania systemu operacyjnego z dysku twardego komputera lub innych podłączonych do niego urządzeń zewnętrznych odczytania z BIOS (nieedytowalnych z poziomu BIOS) bieżących informacji o: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ilości pamięciami RAM,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MAC adresie zintegrowanej karty sieciowej,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aktualnej dacie (dzień, miesiąc , rok) i godzinie,</w:t>
            </w:r>
          </w:p>
          <w:p w:rsidR="007C38F8" w:rsidRPr="007C38F8" w:rsidRDefault="007C38F8" w:rsidP="007C38F8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rodzajach napędów optycznych;</w:t>
            </w:r>
          </w:p>
          <w:p w:rsidR="007C38F8" w:rsidRPr="007C38F8" w:rsidRDefault="007C38F8" w:rsidP="007C38F8">
            <w:pPr>
              <w:widowControl w:val="0"/>
              <w:suppressAutoHyphens/>
              <w:spacing w:after="0" w:line="206" w:lineRule="exact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7C38F8" w:rsidRPr="007C38F8" w:rsidRDefault="007C38F8" w:rsidP="007C38F8">
            <w:pPr>
              <w:widowControl w:val="0"/>
              <w:suppressAutoHyphens/>
              <w:spacing w:after="0" w:line="206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Opisana funkcjonalność odczytywania z BIOS informacji o podzespołach komputera musi automatycznie wykrywać zmiany oraz aktualizować informacje w przypadku wymiany któregokolwiek z wymienionych podzespołów na nowy.</w:t>
            </w:r>
          </w:p>
          <w:p w:rsidR="007C38F8" w:rsidRPr="007C38F8" w:rsidRDefault="007C38F8" w:rsidP="007C38F8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56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 xml:space="preserve">Funkcja kontroli czujnika otwarcia obudowy i zapis incydentu otwarcia obudowy </w:t>
            </w: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lastRenderedPageBreak/>
              <w:t>odczytywalny z poziomu interfejsu BIOS (wymagane logowanie informacji i dostęp do niej z poziomu interfejsu BIOS).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blokowania wejścia do BIOS oraz blokowania startu systemu operacyjnego, (gwarantujący utrzymanie zapisanego hasła nawet w przypadku odłączenia wszystkich źródeł zasilania i podtrzymania BIOS).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160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blokowania/odblokowania BOOT-owania stacji roboczej z zewnętrznych urządzeń.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ustawienia hasła administratora bez uruchamiania systemu operacyjnego z dysku twardego komputera lub innych, podłączonych do niego urządzeń zewnętrznych.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włączenia/wyłączenia zintegrowanej karty dźwiękowej, karty sieciowejz poziomu BIOS, bez uruchamiania systemu operacyjnego z dysku twardego komputera lub innych, podłączonych do niego, urządzeń zewnętrznych.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ustawienia portów USB w taki sposób aby podczas startu komputer nie wykrywał urządzeń bootujących typu USB, natomiast po uruchomieniu systemu operacyjnego porty USB są aktywne.</w:t>
            </w:r>
          </w:p>
          <w:p w:rsidR="007C38F8" w:rsidRPr="007C38F8" w:rsidRDefault="007C38F8" w:rsidP="007C38F8">
            <w:pPr>
              <w:widowControl w:val="0"/>
              <w:numPr>
                <w:ilvl w:val="0"/>
                <w:numId w:val="11"/>
              </w:numPr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wyłączania zewnętrznych portów USB;</w:t>
            </w:r>
          </w:p>
          <w:p w:rsidR="007C38F8" w:rsidRPr="007C38F8" w:rsidRDefault="007C38F8" w:rsidP="007C38F8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7C38F8" w:rsidRPr="007C38F8" w:rsidRDefault="007C38F8" w:rsidP="007C38F8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bootowania. System opatrzony min. o funkcjonalność :</w:t>
            </w:r>
          </w:p>
          <w:p w:rsidR="007C38F8" w:rsidRPr="007C38F8" w:rsidRDefault="007C38F8" w:rsidP="007C38F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procesora,</w:t>
            </w:r>
          </w:p>
          <w:p w:rsidR="007C38F8" w:rsidRPr="007C38F8" w:rsidRDefault="007C38F8" w:rsidP="007C38F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pamięci,</w:t>
            </w:r>
          </w:p>
          <w:p w:rsidR="007C38F8" w:rsidRPr="007C38F8" w:rsidRDefault="007C38F8" w:rsidP="007C38F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napędu,</w:t>
            </w:r>
          </w:p>
          <w:p w:rsidR="007C38F8" w:rsidRPr="007C38F8" w:rsidRDefault="007C38F8" w:rsidP="007C38F8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portów USB.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-8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Aktualizacja BIOS za pomocą strony internetowej producenta w oparciu o najnowsze, aktualne wersje BIOS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widowControl w:val="0"/>
              <w:tabs>
                <w:tab w:val="left" w:pos="120"/>
              </w:tabs>
              <w:suppressAutoHyphens/>
              <w:spacing w:after="0" w:line="160" w:lineRule="exac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 xml:space="preserve">Weryfikacja wygenerowanych przez komputer kluczy szyfrowania musi odbywać się w </w:t>
            </w:r>
            <w:r w:rsidRPr="007C38F8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lastRenderedPageBreak/>
              <w:t>dedykowanym chipsecie na płycie głównej.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Wirtualizacja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Sprzętowe wsparcie technologii wirtualizacji realizowane łącznie w procesorze, chipsecie płyty głównej oraz w BIOS systemu (możliwość włączenia/wyłączenia sprzętowego wsparcia wirtualizacji).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Głośność jednostki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Głośność jednostki centralnej mierzona zgodnie z normą ISO 7779 oraz wykazana zgodnie z normą ISO 9296 w pozycji obserwatora w trybie pracy dysku twardego (WORK) wynosząca maksymalnie 22 dB.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14.</w:t>
            </w: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tabs>
                <w:tab w:val="left" w:pos="213"/>
              </w:tabs>
              <w:suppressAutoHyphens/>
              <w:spacing w:line="300" w:lineRule="exac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Minimum 60 miesięcy,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15.</w:t>
            </w: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tabs>
                <w:tab w:val="left" w:pos="213"/>
              </w:tabs>
              <w:suppressAutoHyphens/>
              <w:spacing w:line="300" w:lineRule="exact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Wsparcie techniczne producenta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Możliwość telefonicznego sprawdzenia konfiguracji sprzętowej komputera oraz warunków gwarancji po podaniu numeru seryjnego bezpośrednio u Wykonawcy, producenta lub jego przedstawiciela. Wykonawca poda numer telefonu.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7C38F8">
              <w:rPr>
                <w:rFonts w:ascii="Times New Roman" w:eastAsia="Times New Roman" w:hAnsi="Times New Roman" w:cs="Calibr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16.</w:t>
            </w: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8080" w:type="dxa"/>
            <w:shd w:val="clear" w:color="auto" w:fill="auto"/>
          </w:tcPr>
          <w:p w:rsidR="00A133BB" w:rsidRPr="005B7EF1" w:rsidRDefault="00A133BB" w:rsidP="00A133B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Preinstalowany system Windows 10 Professional PL 64bit (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nie wymagający </w:t>
            </w:r>
            <w:r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aktywacji za pomocą telefon, dopuszcza się możliwość automatycznego połączenia z firmą Microsoft, w sposób niewymagający wykonania dodatkowych czynności przez użytkownika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)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 lub równoważny.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Możliwość odzyskania systemu z partycji recovery dysku zainstalowanego w komputerze.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Oprogramowanie funkcjonujące w środowisku Zamawiającego: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OrCom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 xml:space="preserve">(http://www.orcom.pl/sadownictwo.php#oferta) 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Currenda (http://www.currenda.pl/rozwiazania/wymiar-sprawiedliwosci/#rozwiazania) 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ZETO Świdnica (http://www.zeto.swidnica.pl/index.php?id=49,0,0,1,0,0)</w:t>
            </w:r>
          </w:p>
          <w:p w:rsidR="007C38F8" w:rsidRPr="007C38F8" w:rsidRDefault="007C38F8" w:rsidP="007C38F8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Oprogramowanie dla sądownictwa firmy Macrologic (http://www.macrologic.pl/#)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Ważna uwaga: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Zamawiający nie dopuszcza stosowania emulatorów ani środowisk wirtualnych do uruchomienia wymienionego wyżej oprogramowania.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Cechy równoważności i funkcjonalności oprogramowania systemowego:</w:t>
            </w:r>
          </w:p>
          <w:p w:rsidR="007C38F8" w:rsidRPr="007C38F8" w:rsidRDefault="007C38F8" w:rsidP="007C38F8">
            <w:pPr>
              <w:suppressAutoHyphens/>
              <w:autoSpaceDE w:val="0"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lastRenderedPageBreak/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Funkcjonalność </w:t>
            </w: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7C38F8" w:rsidRPr="007C38F8" w:rsidRDefault="007C38F8" w:rsidP="007C38F8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Wszystkie wymienione cechy spełnione są przez system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Windows 10 Professional PL 64bit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. Ponadto, jest on preferowany ze względu na dotychczasowe używanie systemów rodziny Windows, a tym samym: </w:t>
            </w:r>
          </w:p>
          <w:p w:rsidR="007C38F8" w:rsidRPr="007C38F8" w:rsidRDefault="007C38F8" w:rsidP="007C38F8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przystosowanie środowiska informatycznego pod ten system (narzędzia sieciowe, stosowane specjalistyczne oprogramowanie); </w:t>
            </w:r>
          </w:p>
          <w:p w:rsidR="007C38F8" w:rsidRPr="007C38F8" w:rsidRDefault="007C38F8" w:rsidP="007C38F8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przeszkolenie administratorów systemów i zwykłych użytkowników; </w:t>
            </w:r>
          </w:p>
          <w:p w:rsidR="007C38F8" w:rsidRPr="007C38F8" w:rsidRDefault="007C38F8" w:rsidP="007C38F8">
            <w:pPr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7C38F8" w:rsidRPr="007C38F8" w:rsidRDefault="007C38F8" w:rsidP="007C38F8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u w:val="single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>17.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de-DE"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Wbudowane porty: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min. 1 x HDMI (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Dopuszcza się również rozwiązania w postaci: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- złącze DisplayPort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producenta jednostki centralnej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objętego gwarancją zgodną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jednostkę centralną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lub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-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złącze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DVI-D z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[pozwalający na przesłanie obrazu i dźwięku na wyjście HDMI] producenta jednostki centralnej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objętego gwarancją zgodną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jednostkę centralną. )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val="en-US"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min. 1 x DisplayPort v1.x,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min. 8 x USB w tym: co najmniej 2xUSB z przodu obudowy i min 4xUSB z tyłu obudowy. Z ogólnej liczby portów USB co najmniej jeden musi być w standardzie 3.0, wymagana ilość i rozmieszczenie (na zewnątrz obudowy komputera) portów USB nie może być osiągnięta w wyniku stosowania konwerterów, przejściówek itp.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1 x Karta sieciowa 10/100/1000 Ethernet RJ 45, wspierająca obsługę</w:t>
            </w:r>
            <w:r w:rsidRPr="007C38F8">
              <w:rPr>
                <w:rFonts w:ascii="Times New Roman" w:eastAsia="Times New Roman" w:hAnsi="Times New Roman" w:cs="Calibri"/>
                <w:bCs/>
                <w:i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WoL (funkcja włączana przez użytkownika), PXE 2.1,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Płyta główna wyposażona w :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1 złącze PCI Express x16 Gen 3,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min. 1 złącze PCIe x1,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min. 2 złącza DIMM z obsługą min 16GB pamięci RAM każde, 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2  złącza SATA w tym min. 1 złącze SATA 3.0.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18.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Klawiatura USB</w:t>
            </w:r>
            <w:r w:rsidRPr="007C38F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 z wydzieloną klawiaturą numeryczną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w układzie </w:t>
            </w:r>
            <w:r w:rsidRPr="007C38F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US-QWERTY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Mysz optyczna USB z dwoma klawiszami oraz rolką (scroll) 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Nagrywarka DVD +/-RW o prędkości nagrywania min. 8x wraz z dołączonym zewnętrznym (innym niż wbudowany w system operacyjny) oprogramowaniem z interfejsem graficznym w polskojęzycznej wersji  do odtwarzania i nagrywania płyt z pełną i bezterminową licencją 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Dołączony fizyczny nośnik (CD/DVD lub pendrive) ze sterownikami.</w:t>
            </w:r>
          </w:p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Dołączony fizyczny nośnik </w:t>
            </w: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 systemem operacyjnym  zainstalowanym na urządzeniu.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</w:tc>
      </w:tr>
      <w:tr w:rsidR="007C38F8" w:rsidRPr="007C38F8" w:rsidTr="00325626">
        <w:tc>
          <w:tcPr>
            <w:tcW w:w="505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17.</w:t>
            </w:r>
          </w:p>
        </w:tc>
        <w:tc>
          <w:tcPr>
            <w:tcW w:w="1984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Certyfikaty i dokumenty</w:t>
            </w:r>
          </w:p>
        </w:tc>
        <w:tc>
          <w:tcPr>
            <w:tcW w:w="8080" w:type="dxa"/>
            <w:shd w:val="clear" w:color="auto" w:fill="auto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Oferowane urządzenia muszą być  wyprodukowane przez producenta, u którego wdrożono normę PN-EN ISO 9001:2015 lub równoważną, w zakresie co najmniej produkcji lub projektowania lub rozwoju -  urządzeń lub systemów  lub rozwiązań informatycznych (producent posiada certyfikat ISO 9001:2015 lub równoważny).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Oferowane urządzenia muszą być  wyprodukowane przez producenta, u którego wdrożono normę PN-EN ISO 14001 lub równoważną, w zakresie co najmniej produkcji lub projektowania lub rozwoju -  urządzeń lub systemów  lub rozwiązań informatycznych </w:t>
            </w:r>
            <w:r w:rsidRPr="007C38F8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lastRenderedPageBreak/>
              <w:t>(producent posiada certyfikat ISO 14001 lub równoważny).</w:t>
            </w:r>
          </w:p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Oferowane urządzenie posiadają deklarację zgodności CE</w:t>
            </w:r>
          </w:p>
          <w:p w:rsidR="007C38F8" w:rsidRPr="007C38F8" w:rsidRDefault="007C38F8" w:rsidP="007C38F8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Wymagane dokumenty:  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 xml:space="preserve">dot. PassMark </w:t>
            </w: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 xml:space="preserve">Average 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>CPU Mark,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Normy PN-EN  ISO 9001:2015 lub równoważnej dla producenta,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Normy PN-EN  ISO 14001 lub równoważnej  dla producenta</w:t>
            </w: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deklaracji zgodności CE,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zgodności z dyrektywą ROHS UE – dopuszcza się wydruk ze strony lub potwierdzenie przez producenta lub Wykonawcę poprzez oświadczenie,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dot. głośności,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Oświadczenie o pozostawieniu nośnika danych u Zamawiającego na  wypadek awarii nośnika danych.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7C38F8" w:rsidRPr="007C38F8" w:rsidRDefault="007C38F8" w:rsidP="007C38F8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7C38F8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  <w:tc>
          <w:tcPr>
            <w:tcW w:w="8080" w:type="dxa"/>
          </w:tcPr>
          <w:p w:rsidR="007C38F8" w:rsidRPr="007C38F8" w:rsidRDefault="007C38F8" w:rsidP="007C38F8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</w:tc>
      </w:tr>
    </w:tbl>
    <w:p w:rsidR="007C38F8" w:rsidRPr="007C38F8" w:rsidRDefault="007C38F8" w:rsidP="007C3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8F8" w:rsidRPr="00BA47ED" w:rsidRDefault="007C38F8" w:rsidP="00BA47E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C38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Podpis Wykonawcy - osoby upoważnionej</w:t>
      </w:r>
    </w:p>
    <w:p w:rsidR="00DC4A72" w:rsidRDefault="00DC4A72"/>
    <w:sectPr w:rsidR="00DC4A72" w:rsidSect="007C38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124" w:rsidRDefault="00EE7124" w:rsidP="006C7448">
      <w:pPr>
        <w:spacing w:after="0" w:line="240" w:lineRule="auto"/>
      </w:pPr>
      <w:r>
        <w:separator/>
      </w:r>
    </w:p>
  </w:endnote>
  <w:endnote w:type="continuationSeparator" w:id="0">
    <w:p w:rsidR="00EE7124" w:rsidRDefault="00EE7124" w:rsidP="006C7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48" w:rsidRDefault="006C74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48" w:rsidRDefault="006C74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48" w:rsidRDefault="006C74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124" w:rsidRDefault="00EE7124" w:rsidP="006C7448">
      <w:pPr>
        <w:spacing w:after="0" w:line="240" w:lineRule="auto"/>
      </w:pPr>
      <w:r>
        <w:separator/>
      </w:r>
    </w:p>
  </w:footnote>
  <w:footnote w:type="continuationSeparator" w:id="0">
    <w:p w:rsidR="00EE7124" w:rsidRDefault="00EE7124" w:rsidP="006C7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48" w:rsidRDefault="006C74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48" w:rsidRDefault="006C74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48" w:rsidRDefault="006C74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2" w15:restartNumberingAfterBreak="0">
    <w:nsid w:val="0253664D"/>
    <w:multiLevelType w:val="hybridMultilevel"/>
    <w:tmpl w:val="DF0EB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C2F67"/>
    <w:multiLevelType w:val="hybridMultilevel"/>
    <w:tmpl w:val="5AF86388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77E7D"/>
    <w:multiLevelType w:val="hybridMultilevel"/>
    <w:tmpl w:val="8510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B2605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411EB"/>
    <w:multiLevelType w:val="hybridMultilevel"/>
    <w:tmpl w:val="533A5C6A"/>
    <w:lvl w:ilvl="0" w:tplc="A5065534">
      <w:start w:val="512"/>
      <w:numFmt w:val="bullet"/>
      <w:lvlText w:val="-"/>
      <w:lvlJc w:val="left"/>
      <w:pPr>
        <w:ind w:left="663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8" w15:restartNumberingAfterBreak="0">
    <w:nsid w:val="2533561A"/>
    <w:multiLevelType w:val="hybridMultilevel"/>
    <w:tmpl w:val="E070C5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62524"/>
    <w:multiLevelType w:val="hybridMultilevel"/>
    <w:tmpl w:val="0A360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2" w15:restartNumberingAfterBreak="0">
    <w:nsid w:val="6E935D28"/>
    <w:multiLevelType w:val="hybridMultilevel"/>
    <w:tmpl w:val="19BA5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8"/>
  </w:num>
  <w:num w:numId="5">
    <w:abstractNumId w:val="4"/>
  </w:num>
  <w:num w:numId="6">
    <w:abstractNumId w:val="7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5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8F8"/>
    <w:rsid w:val="0042678D"/>
    <w:rsid w:val="006C7448"/>
    <w:rsid w:val="007C38F8"/>
    <w:rsid w:val="009D2081"/>
    <w:rsid w:val="00A133BB"/>
    <w:rsid w:val="00BA47ED"/>
    <w:rsid w:val="00BA6E57"/>
    <w:rsid w:val="00DC4A72"/>
    <w:rsid w:val="00E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C38F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3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8F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C74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448"/>
  </w:style>
  <w:style w:type="paragraph" w:styleId="Stopka">
    <w:name w:val="footer"/>
    <w:basedOn w:val="Normalny"/>
    <w:link w:val="StopkaZnak"/>
    <w:uiPriority w:val="99"/>
    <w:unhideWhenUsed/>
    <w:rsid w:val="006C74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lugloadsolutions.com/80pluspowersupplies.asp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2983</Words>
  <Characters>17899</Characters>
  <Application>Microsoft Office Word</Application>
  <DocSecurity>0</DocSecurity>
  <Lines>149</Lines>
  <Paragraphs>41</Paragraphs>
  <ScaleCrop>false</ScaleCrop>
  <Company/>
  <LinksUpToDate>false</LinksUpToDate>
  <CharactersWithSpaces>20841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2020-07-15T08:05:00Z</dcterms:created>
  <dcterms:modified xsi:type="dcterms:W3CDTF">2020-07-15T08:05:00Z</dcterms:modified>
</cp:coreProperties>
</file>