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79B" w:rsidRDefault="002C079B" w:rsidP="002C079B">
      <w:pPr>
        <w:rPr>
          <w:b/>
          <w:bCs/>
        </w:rPr>
      </w:pPr>
      <w:bookmarkStart w:id="0" w:name="_Toc22503488"/>
      <w:bookmarkStart w:id="1" w:name="_GoBack"/>
      <w:bookmarkEnd w:id="1"/>
      <w:r>
        <w:rPr>
          <w:b/>
          <w:bCs/>
        </w:rPr>
        <w:t>Załącznik nr 1 do siwz</w:t>
      </w:r>
    </w:p>
    <w:p w:rsidR="002C079B" w:rsidRDefault="002C079B" w:rsidP="002C079B">
      <w:pPr>
        <w:rPr>
          <w:sz w:val="18"/>
          <w:szCs w:val="18"/>
        </w:rPr>
      </w:pPr>
      <w:r>
        <w:rPr>
          <w:sz w:val="18"/>
          <w:szCs w:val="18"/>
        </w:rPr>
        <w:t>Nr postęp</w:t>
      </w:r>
      <w:r w:rsidR="00F42FF7">
        <w:rPr>
          <w:sz w:val="18"/>
          <w:szCs w:val="18"/>
        </w:rPr>
        <w:t>owania przetargowego: G-</w:t>
      </w:r>
      <w:r w:rsidR="00C06B03">
        <w:rPr>
          <w:sz w:val="18"/>
          <w:szCs w:val="18"/>
        </w:rPr>
        <w:t>26-2/20</w:t>
      </w:r>
    </w:p>
    <w:p w:rsidR="002C079B" w:rsidRDefault="002C079B" w:rsidP="002C079B">
      <w:pPr>
        <w:rPr>
          <w:sz w:val="24"/>
          <w:szCs w:val="24"/>
        </w:rPr>
      </w:pPr>
    </w:p>
    <w:p w:rsidR="002C079B" w:rsidRDefault="002C079B" w:rsidP="002C079B">
      <w:pPr>
        <w:numPr>
          <w:ilvl w:val="0"/>
          <w:numId w:val="1"/>
        </w:numPr>
        <w:spacing w:after="0" w:line="240" w:lineRule="auto"/>
        <w:jc w:val="center"/>
        <w:outlineLvl w:val="0"/>
        <w:rPr>
          <w:b/>
          <w:bCs/>
          <w:kern w:val="28"/>
        </w:rPr>
      </w:pPr>
      <w:r>
        <w:rPr>
          <w:b/>
          <w:bCs/>
          <w:kern w:val="28"/>
        </w:rPr>
        <w:t xml:space="preserve">Opis przedmiotu zamówienia </w:t>
      </w:r>
    </w:p>
    <w:p w:rsidR="002C079B" w:rsidRDefault="002C079B" w:rsidP="002C079B">
      <w:pPr>
        <w:suppressAutoHyphens/>
        <w:jc w:val="both"/>
        <w:rPr>
          <w:i/>
          <w:lang w:eastAsia="ar-SA"/>
        </w:rPr>
      </w:pPr>
      <w:r>
        <w:rPr>
          <w:i/>
        </w:rPr>
        <w:t xml:space="preserve">Przedmiotem zamówienia jest </w:t>
      </w:r>
      <w:r>
        <w:rPr>
          <w:i/>
          <w:lang w:eastAsia="ar-SA"/>
        </w:rPr>
        <w:t>jednorazowa naprawa i konserwacja systemu oświetlenia ewakuacyjnego w budynku Sądu Rejonowego w Białymstoku</w:t>
      </w:r>
      <w:r w:rsidR="00040391">
        <w:rPr>
          <w:i/>
          <w:lang w:eastAsia="ar-SA"/>
        </w:rPr>
        <w:t xml:space="preserve"> znajdującego się przy ul. Adama Mickiewicza 103.</w:t>
      </w:r>
    </w:p>
    <w:p w:rsidR="002C079B" w:rsidRDefault="002C079B" w:rsidP="002C079B">
      <w:pPr>
        <w:suppressAutoHyphens/>
        <w:rPr>
          <w:i/>
          <w:lang w:eastAsia="ar-SA"/>
        </w:rPr>
      </w:pPr>
    </w:p>
    <w:p w:rsidR="002C079B" w:rsidRDefault="002C079B" w:rsidP="002C079B">
      <w:pPr>
        <w:pStyle w:val="opisI"/>
      </w:pPr>
      <w:r>
        <w:t>Opis istniejącego systemu</w:t>
      </w:r>
    </w:p>
    <w:p w:rsidR="002C079B" w:rsidRDefault="002C079B" w:rsidP="002C079B">
      <w:pPr>
        <w:pStyle w:val="uwylicz"/>
      </w:pPr>
      <w:r>
        <w:t xml:space="preserve">System oparty jest na autonomicznych oprawach oświetleniowych z modułami 3h do systemu ES-CTI objętych monitoringiem przez 5 central ES-CTI2 oraz jedną centralę </w:t>
      </w:r>
      <w:r w:rsidR="00040391">
        <w:t xml:space="preserve">ES </w:t>
      </w:r>
      <w:r>
        <w:t>Vertex.</w:t>
      </w:r>
    </w:p>
    <w:p w:rsidR="002C079B" w:rsidRDefault="002C079B" w:rsidP="00301CAC">
      <w:pPr>
        <w:pStyle w:val="uwylicz"/>
      </w:pPr>
      <w:r>
        <w:t>W skład systemu ES-CTI, w Sądzie Rejonowym w Białymstoku, wchodzą:</w:t>
      </w:r>
    </w:p>
    <w:p w:rsidR="002C079B" w:rsidRDefault="002C079B" w:rsidP="002C079B">
      <w:pPr>
        <w:pStyle w:val="uwyliczabc"/>
        <w:numPr>
          <w:ilvl w:val="2"/>
          <w:numId w:val="6"/>
        </w:numPr>
        <w:jc w:val="left"/>
        <w:rPr>
          <w:bCs/>
          <w:lang w:val="x-none" w:eastAsia="ar-SA"/>
        </w:rPr>
      </w:pPr>
      <w:r>
        <w:t xml:space="preserve">centrala ES-CTI2  </w:t>
      </w:r>
      <w:r>
        <w:rPr>
          <w:bCs/>
          <w:lang w:eastAsia="ar-SA"/>
        </w:rPr>
        <w:t>3x64</w:t>
      </w:r>
      <w:r>
        <w:t xml:space="preserve"> </w:t>
      </w:r>
      <w:r>
        <w:rPr>
          <w:bCs/>
          <w:lang w:val="x-none" w:eastAsia="ar-SA"/>
        </w:rPr>
        <w:t>(87</w:t>
      </w:r>
      <w:r>
        <w:rPr>
          <w:bCs/>
          <w:lang w:eastAsia="ar-SA"/>
        </w:rPr>
        <w:t>5</w:t>
      </w:r>
      <w:r>
        <w:rPr>
          <w:bCs/>
          <w:lang w:val="x-none" w:eastAsia="ar-SA"/>
        </w:rPr>
        <w:t>1</w:t>
      </w:r>
      <w:r>
        <w:rPr>
          <w:bCs/>
          <w:lang w:eastAsia="ar-SA"/>
        </w:rPr>
        <w:t>002</w:t>
      </w:r>
      <w:r>
        <w:rPr>
          <w:bCs/>
          <w:lang w:val="x-none" w:eastAsia="ar-SA"/>
        </w:rPr>
        <w:t>)</w:t>
      </w:r>
      <w:r>
        <w:rPr>
          <w:bCs/>
          <w:lang w:val="x-none" w:eastAsia="ar-SA"/>
        </w:rPr>
        <w:tab/>
      </w:r>
      <w:r>
        <w:rPr>
          <w:bCs/>
          <w:lang w:val="x-none" w:eastAsia="ar-SA"/>
        </w:rPr>
        <w:tab/>
      </w:r>
      <w:r w:rsidR="0056544E">
        <w:rPr>
          <w:bCs/>
          <w:lang w:val="x-none" w:eastAsia="ar-SA"/>
        </w:rPr>
        <w:t xml:space="preserve">– sztuk </w:t>
      </w:r>
      <w:r w:rsidR="0056544E">
        <w:rPr>
          <w:bCs/>
          <w:lang w:eastAsia="ar-SA"/>
        </w:rPr>
        <w:t>5</w:t>
      </w:r>
    </w:p>
    <w:p w:rsidR="002872AD" w:rsidRDefault="002872AD" w:rsidP="002872AD">
      <w:pPr>
        <w:pStyle w:val="uwyliczabc"/>
        <w:numPr>
          <w:ilvl w:val="2"/>
          <w:numId w:val="6"/>
        </w:numPr>
        <w:jc w:val="left"/>
        <w:rPr>
          <w:bCs/>
          <w:lang w:val="x-none" w:eastAsia="ar-SA"/>
        </w:rPr>
      </w:pPr>
      <w:r>
        <w:t xml:space="preserve">centrala ES-Vertex </w:t>
      </w:r>
      <w:r>
        <w:rPr>
          <w:bCs/>
          <w:lang w:val="x-none" w:eastAsia="ar-SA"/>
        </w:rPr>
        <w:t>(87</w:t>
      </w:r>
      <w:r>
        <w:rPr>
          <w:bCs/>
          <w:lang w:eastAsia="ar-SA"/>
        </w:rPr>
        <w:t>5</w:t>
      </w:r>
      <w:r>
        <w:rPr>
          <w:bCs/>
          <w:lang w:val="x-none" w:eastAsia="ar-SA"/>
        </w:rPr>
        <w:t>1</w:t>
      </w:r>
      <w:r>
        <w:rPr>
          <w:bCs/>
          <w:lang w:eastAsia="ar-SA"/>
        </w:rPr>
        <w:t>003</w:t>
      </w:r>
      <w:r>
        <w:rPr>
          <w:bCs/>
          <w:lang w:val="x-none" w:eastAsia="ar-SA"/>
        </w:rPr>
        <w:t>)</w:t>
      </w:r>
      <w:r>
        <w:rPr>
          <w:bCs/>
          <w:lang w:val="x-none" w:eastAsia="ar-SA"/>
        </w:rPr>
        <w:tab/>
      </w:r>
      <w:r>
        <w:rPr>
          <w:bCs/>
          <w:lang w:val="x-none" w:eastAsia="ar-SA"/>
        </w:rPr>
        <w:tab/>
      </w:r>
      <w:r w:rsidR="0056544E">
        <w:rPr>
          <w:bCs/>
          <w:lang w:val="x-none" w:eastAsia="ar-SA"/>
        </w:rPr>
        <w:t>– sztuk 1</w:t>
      </w:r>
    </w:p>
    <w:p w:rsidR="0056544E" w:rsidRDefault="0056544E" w:rsidP="002872AD">
      <w:pPr>
        <w:pStyle w:val="uwyliczabc"/>
        <w:numPr>
          <w:ilvl w:val="2"/>
          <w:numId w:val="6"/>
        </w:numPr>
        <w:jc w:val="left"/>
        <w:rPr>
          <w:bCs/>
          <w:lang w:val="x-none" w:eastAsia="ar-SA"/>
        </w:rPr>
      </w:pPr>
      <w:r>
        <w:rPr>
          <w:bCs/>
          <w:lang w:val="x-none" w:eastAsia="ar-SA"/>
        </w:rPr>
        <w:t>switch ethernetowy 8 portowy</w:t>
      </w:r>
      <w:r>
        <w:rPr>
          <w:bCs/>
          <w:lang w:val="x-none" w:eastAsia="ar-SA"/>
        </w:rPr>
        <w:tab/>
      </w:r>
      <w:r>
        <w:rPr>
          <w:bCs/>
          <w:lang w:val="x-none" w:eastAsia="ar-SA"/>
        </w:rPr>
        <w:tab/>
        <w:t>– sztuk 1</w:t>
      </w:r>
    </w:p>
    <w:p w:rsidR="00040391" w:rsidRDefault="00040391" w:rsidP="00040391">
      <w:pPr>
        <w:pStyle w:val="uwyliczabc"/>
        <w:numPr>
          <w:ilvl w:val="2"/>
          <w:numId w:val="6"/>
        </w:numPr>
        <w:ind w:right="-2"/>
        <w:jc w:val="left"/>
        <w:rPr>
          <w:bCs/>
          <w:lang w:val="x-none" w:eastAsia="ar-SA"/>
        </w:rPr>
      </w:pPr>
      <w:r>
        <w:rPr>
          <w:bCs/>
          <w:lang w:eastAsia="ar-SA"/>
        </w:rPr>
        <w:t xml:space="preserve">komputer typu PC z oprogramowaniem ES-System </w:t>
      </w:r>
      <w:r w:rsidRPr="00301CAC">
        <w:rPr>
          <w:bCs/>
          <w:i/>
          <w:lang w:eastAsia="ar-SA"/>
        </w:rPr>
        <w:t>Nessi</w:t>
      </w:r>
      <w:r>
        <w:rPr>
          <w:bCs/>
          <w:lang w:eastAsia="ar-SA"/>
        </w:rPr>
        <w:t xml:space="preserve"> do central ES-CTI2</w:t>
      </w:r>
    </w:p>
    <w:p w:rsidR="002C079B" w:rsidRDefault="002C079B" w:rsidP="00301CAC">
      <w:pPr>
        <w:pStyle w:val="uwyliczabc"/>
        <w:numPr>
          <w:ilvl w:val="2"/>
          <w:numId w:val="6"/>
        </w:numPr>
        <w:rPr>
          <w:bCs/>
          <w:lang w:val="x-none" w:eastAsia="ar-SA"/>
        </w:rPr>
      </w:pPr>
      <w:r>
        <w:rPr>
          <w:bCs/>
          <w:lang w:val="x-none" w:eastAsia="ar-SA"/>
        </w:rPr>
        <w:t>oprawy oświetlenia ewakuacyjnego z modułami (łącznie 5</w:t>
      </w:r>
      <w:r w:rsidR="002872AD">
        <w:rPr>
          <w:bCs/>
          <w:lang w:eastAsia="ar-SA"/>
        </w:rPr>
        <w:t>30</w:t>
      </w:r>
      <w:r>
        <w:rPr>
          <w:bCs/>
          <w:lang w:val="x-none" w:eastAsia="ar-SA"/>
        </w:rPr>
        <w:t xml:space="preserve"> szt.) nast</w:t>
      </w:r>
      <w:r w:rsidR="002872AD">
        <w:rPr>
          <w:bCs/>
          <w:lang w:eastAsia="ar-SA"/>
        </w:rPr>
        <w:t>ę</w:t>
      </w:r>
      <w:r>
        <w:rPr>
          <w:bCs/>
          <w:lang w:val="x-none" w:eastAsia="ar-SA"/>
        </w:rPr>
        <w:t>puj</w:t>
      </w:r>
      <w:r w:rsidR="002872AD">
        <w:rPr>
          <w:bCs/>
          <w:lang w:eastAsia="ar-SA"/>
        </w:rPr>
        <w:t>ą</w:t>
      </w:r>
      <w:r>
        <w:rPr>
          <w:bCs/>
          <w:lang w:val="x-none" w:eastAsia="ar-SA"/>
        </w:rPr>
        <w:t>cych</w:t>
      </w:r>
      <w:r w:rsidR="00301CAC">
        <w:rPr>
          <w:bCs/>
          <w:lang w:eastAsia="ar-SA"/>
        </w:rPr>
        <w:t xml:space="preserve"> </w:t>
      </w:r>
      <w:r>
        <w:rPr>
          <w:bCs/>
          <w:lang w:val="x-none" w:eastAsia="ar-SA"/>
        </w:rPr>
        <w:t>typów:</w:t>
      </w:r>
    </w:p>
    <w:p w:rsidR="002872AD" w:rsidRPr="00F44BAD" w:rsidRDefault="002872AD" w:rsidP="002872AD">
      <w:pPr>
        <w:pStyle w:val="umowa-wylicz"/>
        <w:numPr>
          <w:ilvl w:val="3"/>
          <w:numId w:val="6"/>
        </w:numPr>
        <w:tabs>
          <w:tab w:val="clear" w:pos="360"/>
        </w:tabs>
        <w:ind w:left="1560"/>
        <w:jc w:val="left"/>
        <w:rPr>
          <w:bCs/>
          <w:lang w:val="x-none" w:eastAsia="ar-SA"/>
        </w:rPr>
      </w:pPr>
      <w:r w:rsidRPr="00F44BAD">
        <w:rPr>
          <w:bCs/>
          <w:lang w:eastAsia="ar-SA"/>
        </w:rPr>
        <w:t>do systemu ES-CTI (503 szt.)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MONITOR1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AGA LIGHT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SNTX218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BASIC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DN260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SCREEN CTI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OMS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PO236W PC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PRIMA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CYL LIGHT</w:t>
      </w:r>
    </w:p>
    <w:p w:rsidR="002C079B" w:rsidRPr="00F44BAD" w:rsidRDefault="002C079B" w:rsidP="002872AD">
      <w:pPr>
        <w:spacing w:after="0" w:line="240" w:lineRule="auto"/>
        <w:ind w:firstLine="1418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Typy zastosowanych modułów:</w:t>
      </w:r>
    </w:p>
    <w:p w:rsidR="002C079B" w:rsidRPr="00F44BAD" w:rsidRDefault="002C079B" w:rsidP="00301CA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SCREEN CTI</w:t>
      </w:r>
    </w:p>
    <w:p w:rsidR="002C079B" w:rsidRPr="00F44BAD" w:rsidRDefault="002C079B" w:rsidP="00301CA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MONITOR CTI</w:t>
      </w:r>
    </w:p>
    <w:p w:rsidR="002C079B" w:rsidRPr="00F44BAD" w:rsidRDefault="002C079B" w:rsidP="00301CA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ES-AW-4-3-C2</w:t>
      </w:r>
    </w:p>
    <w:p w:rsidR="002C079B" w:rsidRPr="00F44BAD" w:rsidRDefault="002C079B" w:rsidP="00301CA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2x ES-AW-4-3-C2</w:t>
      </w:r>
    </w:p>
    <w:p w:rsidR="002872AD" w:rsidRPr="00F44BAD" w:rsidRDefault="002872AD" w:rsidP="002872AD">
      <w:pPr>
        <w:pStyle w:val="umowa-wylicz"/>
        <w:numPr>
          <w:ilvl w:val="3"/>
          <w:numId w:val="6"/>
        </w:numPr>
        <w:tabs>
          <w:tab w:val="clear" w:pos="360"/>
        </w:tabs>
        <w:ind w:left="1560"/>
        <w:jc w:val="left"/>
        <w:rPr>
          <w:rFonts w:eastAsiaTheme="minorHAnsi"/>
          <w:bCs/>
          <w:sz w:val="22"/>
          <w:szCs w:val="22"/>
          <w:lang w:val="x-none" w:eastAsia="ar-SA"/>
        </w:rPr>
      </w:pPr>
      <w:r w:rsidRPr="00F44BAD">
        <w:rPr>
          <w:rFonts w:eastAsiaTheme="minorHAnsi"/>
          <w:bCs/>
          <w:sz w:val="22"/>
          <w:szCs w:val="22"/>
          <w:lang w:val="x-none" w:eastAsia="ar-SA"/>
        </w:rPr>
        <w:t>do systemu ES-Vertex (27 szt.)</w:t>
      </w:r>
    </w:p>
    <w:p w:rsidR="002872AD" w:rsidRPr="00F44BAD" w:rsidRDefault="00FA1C3C" w:rsidP="00F44BAD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Monitor IP40 LED.OP1-G 1,2 TC ES SYSTEM EK-V99-8679630</w:t>
      </w:r>
    </w:p>
    <w:p w:rsidR="00FA1C3C" w:rsidRPr="00F44BAD" w:rsidRDefault="00FA1C3C" w:rsidP="00F44BAD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Point LED K-G AW G 1x1 TC 3 VWD 5826111AWYT ES-System</w:t>
      </w:r>
    </w:p>
    <w:p w:rsidR="002872AD" w:rsidRDefault="00FA1C3C" w:rsidP="00F44BAD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Verso LED VSN G 1,2 TC 3 DGR 8417260 ES-System</w:t>
      </w:r>
    </w:p>
    <w:p w:rsidR="00F44BAD" w:rsidRPr="004C2CA6" w:rsidRDefault="004C2CA6" w:rsidP="004C2CA6">
      <w:pPr>
        <w:pStyle w:val="uwylicz"/>
      </w:pPr>
      <w:r>
        <w:t>Schematy:</w:t>
      </w:r>
    </w:p>
    <w:p w:rsidR="004C2CA6" w:rsidRDefault="004C2CA6" w:rsidP="004C2CA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C2C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Rozmieszczenie zainstalowanych interfejsów CTI w budynku Sadu Rejonowego w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Pr="004C2C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Białymstoku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przedstawiono na rysunku 1.</w:t>
      </w:r>
    </w:p>
    <w:p w:rsidR="004C2CA6" w:rsidRPr="00C92C54" w:rsidRDefault="004C2CA6" w:rsidP="00C92C54">
      <w:pPr>
        <w:pStyle w:val="Legenda"/>
        <w:ind w:firstLine="708"/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x-none" w:eastAsia="x-none"/>
        </w:rPr>
      </w:pPr>
      <w:r w:rsidRPr="004C2CA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x-none" w:eastAsia="x-none"/>
        </w:rPr>
        <w:t>Schemat infrastruktury sieci ethernetowej oświetlenia ewakuacyjnego w budynku Sądu Rejonowego w Białymstoku przedstawi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eastAsia="x-none"/>
        </w:rPr>
        <w:t>a</w:t>
      </w:r>
      <w:r w:rsidRPr="004C2CA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x-none" w:eastAsia="x-none"/>
        </w:rPr>
        <w:t xml:space="preserve"> rysun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eastAsia="x-none"/>
        </w:rPr>
        <w:t>e</w:t>
      </w:r>
      <w:r w:rsidRPr="004C2CA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x-none" w:eastAsia="x-none"/>
        </w:rPr>
        <w:t xml:space="preserve">k 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eastAsia="x-none"/>
        </w:rPr>
        <w:t>2</w:t>
      </w:r>
      <w:r w:rsidRPr="004C2CA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x-none" w:eastAsia="x-none"/>
        </w:rPr>
        <w:t>.</w:t>
      </w:r>
    </w:p>
    <w:p w:rsidR="004C2CA6" w:rsidRPr="004C2CA6" w:rsidRDefault="002C079B" w:rsidP="004C2CA6">
      <w:pPr>
        <w:pStyle w:val="uwylicz"/>
      </w:pPr>
      <w:r w:rsidRPr="004C2CA6">
        <w:t>Raport</w:t>
      </w:r>
      <w:r w:rsidR="00F44BAD" w:rsidRPr="004C2CA6">
        <w:t>y</w:t>
      </w:r>
      <w:r w:rsidRPr="004C2CA6">
        <w:t xml:space="preserve"> z wykonan</w:t>
      </w:r>
      <w:r w:rsidR="00F44BAD" w:rsidRPr="004C2CA6">
        <w:t>ych testów:</w:t>
      </w:r>
      <w:r w:rsidRPr="004C2CA6">
        <w:t xml:space="preserve"> </w:t>
      </w:r>
    </w:p>
    <w:p w:rsidR="002C079B" w:rsidRPr="004C2CA6" w:rsidRDefault="00F44BAD" w:rsidP="004C2CA6">
      <w:pPr>
        <w:pStyle w:val="Stopka"/>
        <w:numPr>
          <w:ilvl w:val="0"/>
          <w:numId w:val="15"/>
        </w:numPr>
      </w:pPr>
      <w:r w:rsidRPr="004C2CA6">
        <w:rPr>
          <w:lang w:val="pl-PL"/>
        </w:rPr>
        <w:t xml:space="preserve">ES-CTI2 </w:t>
      </w:r>
      <w:r w:rsidR="002C079B" w:rsidRPr="004C2CA6">
        <w:t xml:space="preserve">test autonomii w dniu </w:t>
      </w:r>
      <w:r w:rsidRPr="004C2CA6">
        <w:rPr>
          <w:lang w:val="pl-PL"/>
        </w:rPr>
        <w:t>15</w:t>
      </w:r>
      <w:r w:rsidR="002C079B" w:rsidRPr="004C2CA6">
        <w:t xml:space="preserve"> </w:t>
      </w:r>
      <w:r w:rsidRPr="004C2CA6">
        <w:rPr>
          <w:lang w:val="pl-PL"/>
        </w:rPr>
        <w:t>października</w:t>
      </w:r>
      <w:r w:rsidR="002C079B" w:rsidRPr="004C2CA6">
        <w:t xml:space="preserve"> 201</w:t>
      </w:r>
      <w:r w:rsidRPr="004C2CA6">
        <w:rPr>
          <w:lang w:val="pl-PL"/>
        </w:rPr>
        <w:t>9</w:t>
      </w:r>
      <w:r w:rsidR="002C079B" w:rsidRPr="004C2CA6">
        <w:t xml:space="preserve">r. przedstawia załącznik nr </w:t>
      </w:r>
      <w:r w:rsidR="002C079B" w:rsidRPr="004C2CA6">
        <w:rPr>
          <w:lang w:val="pl-PL"/>
        </w:rPr>
        <w:t>1a</w:t>
      </w:r>
      <w:r w:rsidR="002C079B" w:rsidRPr="004C2CA6">
        <w:t xml:space="preserve"> do siwz</w:t>
      </w:r>
      <w:r w:rsidR="00C92C54">
        <w:rPr>
          <w:lang w:val="pl-PL"/>
        </w:rPr>
        <w:t>,</w:t>
      </w:r>
    </w:p>
    <w:p w:rsidR="004C2CA6" w:rsidRPr="004C2CA6" w:rsidRDefault="004C2CA6" w:rsidP="004C2CA6">
      <w:pPr>
        <w:pStyle w:val="Stopka"/>
        <w:numPr>
          <w:ilvl w:val="0"/>
          <w:numId w:val="15"/>
        </w:numPr>
      </w:pPr>
      <w:r w:rsidRPr="004C2CA6">
        <w:rPr>
          <w:lang w:val="pl-PL"/>
        </w:rPr>
        <w:t>ES-Vertex</w:t>
      </w:r>
      <w:r w:rsidRPr="004C2CA6">
        <w:t xml:space="preserve"> </w:t>
      </w:r>
      <w:r w:rsidRPr="004C2CA6">
        <w:rPr>
          <w:lang w:val="pl-PL"/>
        </w:rPr>
        <w:t>-</w:t>
      </w:r>
      <w:r w:rsidRPr="004C2CA6">
        <w:t xml:space="preserve">funkcjonalnego w dniu </w:t>
      </w:r>
      <w:r w:rsidRPr="004C2CA6">
        <w:rPr>
          <w:lang w:val="pl-PL"/>
        </w:rPr>
        <w:t>14 października</w:t>
      </w:r>
      <w:r w:rsidRPr="004C2CA6">
        <w:t xml:space="preserve"> 201</w:t>
      </w:r>
      <w:r w:rsidRPr="004C2CA6">
        <w:rPr>
          <w:lang w:val="pl-PL"/>
        </w:rPr>
        <w:t>9</w:t>
      </w:r>
      <w:r w:rsidRPr="004C2CA6">
        <w:t xml:space="preserve">r. przedstawia załącznik nr </w:t>
      </w:r>
      <w:r w:rsidRPr="004C2CA6">
        <w:rPr>
          <w:lang w:val="pl-PL"/>
        </w:rPr>
        <w:t>1b</w:t>
      </w:r>
      <w:r w:rsidR="00C92C54">
        <w:rPr>
          <w:lang w:val="pl-PL"/>
        </w:rPr>
        <w:t>.</w:t>
      </w:r>
    </w:p>
    <w:p w:rsidR="004C2CA6" w:rsidRDefault="004C2CA6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br w:type="page"/>
      </w:r>
    </w:p>
    <w:p w:rsidR="00F0353B" w:rsidRPr="006407EE" w:rsidRDefault="00395B98" w:rsidP="00395B98">
      <w:pPr>
        <w:pStyle w:val="Legenda"/>
        <w:rPr>
          <w:noProof/>
          <w:u w:val="single"/>
          <w:lang w:eastAsia="pl-PL"/>
        </w:rPr>
      </w:pPr>
      <w:r w:rsidRPr="006407EE">
        <w:rPr>
          <w:u w:val="single"/>
        </w:rPr>
        <w:lastRenderedPageBreak/>
        <w:t xml:space="preserve">Rys. </w:t>
      </w:r>
      <w:r w:rsidRPr="006407EE">
        <w:rPr>
          <w:u w:val="single"/>
        </w:rPr>
        <w:fldChar w:fldCharType="begin"/>
      </w:r>
      <w:r w:rsidRPr="006407EE">
        <w:rPr>
          <w:u w:val="single"/>
        </w:rPr>
        <w:instrText xml:space="preserve"> SEQ Rys. \* ARABIC </w:instrText>
      </w:r>
      <w:r w:rsidRPr="006407EE">
        <w:rPr>
          <w:u w:val="single"/>
        </w:rPr>
        <w:fldChar w:fldCharType="separate"/>
      </w:r>
      <w:r w:rsidR="00A03504">
        <w:rPr>
          <w:noProof/>
          <w:u w:val="single"/>
        </w:rPr>
        <w:t>1</w:t>
      </w:r>
      <w:r w:rsidRPr="006407EE">
        <w:rPr>
          <w:u w:val="single"/>
        </w:rPr>
        <w:fldChar w:fldCharType="end"/>
      </w:r>
      <w:r w:rsidRPr="006407EE">
        <w:rPr>
          <w:u w:val="single"/>
        </w:rPr>
        <w:t xml:space="preserve">.  </w:t>
      </w:r>
      <w:r w:rsidR="00F0353B" w:rsidRPr="006407EE">
        <w:rPr>
          <w:noProof/>
          <w:u w:val="single"/>
          <w:lang w:eastAsia="pl-PL"/>
        </w:rPr>
        <w:t>Rozmieszczenie zainstalowanych interfejsów CTI w</w:t>
      </w:r>
      <w:r w:rsidR="00B10060">
        <w:rPr>
          <w:noProof/>
          <w:u w:val="single"/>
          <w:lang w:eastAsia="pl-PL"/>
        </w:rPr>
        <w:t> </w:t>
      </w:r>
      <w:r w:rsidR="00F0353B" w:rsidRPr="006407EE">
        <w:rPr>
          <w:noProof/>
          <w:u w:val="single"/>
          <w:lang w:eastAsia="pl-PL"/>
        </w:rPr>
        <w:t>budynku Sadu Rejonowego w Białymstoku.</w:t>
      </w:r>
      <w:bookmarkEnd w:id="0"/>
    </w:p>
    <w:p w:rsidR="000731DA" w:rsidRDefault="00F0353B">
      <w:r>
        <w:rPr>
          <w:noProof/>
          <w:lang w:eastAsia="pl-PL"/>
        </w:rPr>
        <w:drawing>
          <wp:inline distT="0" distB="0" distL="0" distR="0">
            <wp:extent cx="5760720" cy="45783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zmieszczenie CT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7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7EE" w:rsidRDefault="006407EE" w:rsidP="006407EE">
      <w:pPr>
        <w:pStyle w:val="Legenda"/>
        <w:spacing w:after="0"/>
      </w:pPr>
    </w:p>
    <w:p w:rsidR="005C3BB3" w:rsidRPr="006407EE" w:rsidRDefault="00395B98" w:rsidP="00395B98">
      <w:pPr>
        <w:pStyle w:val="Legenda"/>
        <w:rPr>
          <w:noProof/>
          <w:u w:val="single"/>
          <w:lang w:eastAsia="pl-PL"/>
        </w:rPr>
      </w:pPr>
      <w:bookmarkStart w:id="2" w:name="_Toc22503489"/>
      <w:r w:rsidRPr="006407EE">
        <w:rPr>
          <w:u w:val="single"/>
        </w:rPr>
        <w:t xml:space="preserve">Rys. </w:t>
      </w:r>
      <w:r w:rsidRPr="006407EE">
        <w:rPr>
          <w:u w:val="single"/>
        </w:rPr>
        <w:fldChar w:fldCharType="begin"/>
      </w:r>
      <w:r w:rsidRPr="006407EE">
        <w:rPr>
          <w:u w:val="single"/>
        </w:rPr>
        <w:instrText xml:space="preserve"> SEQ Rys. \* ARABIC </w:instrText>
      </w:r>
      <w:r w:rsidRPr="006407EE">
        <w:rPr>
          <w:u w:val="single"/>
        </w:rPr>
        <w:fldChar w:fldCharType="separate"/>
      </w:r>
      <w:r w:rsidR="00A03504">
        <w:rPr>
          <w:noProof/>
          <w:u w:val="single"/>
        </w:rPr>
        <w:t>2</w:t>
      </w:r>
      <w:r w:rsidRPr="006407EE">
        <w:rPr>
          <w:u w:val="single"/>
        </w:rPr>
        <w:fldChar w:fldCharType="end"/>
      </w:r>
      <w:r w:rsidRPr="006407EE">
        <w:rPr>
          <w:u w:val="single"/>
        </w:rPr>
        <w:t xml:space="preserve">  </w:t>
      </w:r>
      <w:r w:rsidR="005C3BB3" w:rsidRPr="006407EE">
        <w:rPr>
          <w:noProof/>
          <w:u w:val="single"/>
          <w:lang w:eastAsia="pl-PL"/>
        </w:rPr>
        <w:t xml:space="preserve">Schemat </w:t>
      </w:r>
      <w:r w:rsidR="00855427">
        <w:rPr>
          <w:noProof/>
          <w:u w:val="single"/>
          <w:lang w:eastAsia="pl-PL"/>
        </w:rPr>
        <w:t xml:space="preserve">infrastruktury </w:t>
      </w:r>
      <w:r w:rsidR="005C3BB3" w:rsidRPr="006407EE">
        <w:rPr>
          <w:noProof/>
          <w:u w:val="single"/>
          <w:lang w:eastAsia="pl-PL"/>
        </w:rPr>
        <w:t>sieci ethernetowej oświetlenia ewakuacyjnego w</w:t>
      </w:r>
      <w:r w:rsidR="00B10060">
        <w:rPr>
          <w:noProof/>
          <w:u w:val="single"/>
          <w:lang w:eastAsia="pl-PL"/>
        </w:rPr>
        <w:t> </w:t>
      </w:r>
      <w:r w:rsidR="005C3BB3" w:rsidRPr="006407EE">
        <w:rPr>
          <w:noProof/>
          <w:u w:val="single"/>
          <w:lang w:eastAsia="pl-PL"/>
        </w:rPr>
        <w:t>budynku Są</w:t>
      </w:r>
      <w:r w:rsidR="006407EE" w:rsidRPr="006407EE">
        <w:rPr>
          <w:noProof/>
          <w:u w:val="single"/>
          <w:lang w:eastAsia="pl-PL"/>
        </w:rPr>
        <w:t>du Rejonowego w </w:t>
      </w:r>
      <w:r w:rsidR="005C3BB3" w:rsidRPr="006407EE">
        <w:rPr>
          <w:noProof/>
          <w:u w:val="single"/>
          <w:lang w:eastAsia="pl-PL"/>
        </w:rPr>
        <w:t>Białymstoku.</w:t>
      </w:r>
      <w:bookmarkEnd w:id="2"/>
    </w:p>
    <w:p w:rsidR="004C2CA6" w:rsidRDefault="005C3BB3">
      <w:r>
        <w:rPr>
          <w:noProof/>
          <w:lang w:eastAsia="pl-PL"/>
        </w:rPr>
        <w:drawing>
          <wp:inline distT="0" distB="0" distL="0" distR="0">
            <wp:extent cx="5696745" cy="3820058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hemat CTI_bez opisu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745" cy="382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CA6" w:rsidRDefault="004C2CA6">
      <w:r>
        <w:lastRenderedPageBreak/>
        <w:br w:type="page"/>
      </w:r>
    </w:p>
    <w:p w:rsidR="003858D2" w:rsidRDefault="003858D2" w:rsidP="003858D2">
      <w:pPr>
        <w:pStyle w:val="opisI"/>
        <w:numPr>
          <w:ilvl w:val="0"/>
          <w:numId w:val="0"/>
        </w:numPr>
      </w:pPr>
    </w:p>
    <w:p w:rsidR="004C2CA6" w:rsidRDefault="004C2CA6" w:rsidP="003858D2">
      <w:pPr>
        <w:pStyle w:val="opisI"/>
        <w:spacing w:line="360" w:lineRule="auto"/>
      </w:pPr>
      <w:r>
        <w:t>Zadaniem wykonawcy usługi będzie:</w:t>
      </w:r>
    </w:p>
    <w:p w:rsidR="00923390" w:rsidRPr="00923390" w:rsidRDefault="00436CC9" w:rsidP="009E0DAD">
      <w:pPr>
        <w:pStyle w:val="opis1"/>
      </w:pPr>
      <w:r w:rsidRPr="009E0DAD">
        <w:t>W</w:t>
      </w:r>
      <w:r w:rsidR="004C2CA6" w:rsidRPr="009E0DAD">
        <w:t>ymiana uszkodzonych modułów, akumulatorów, źródeł światła i innych elementów systemu tak, aby po wykonaniu raportu system nie wykazywał błędów. W przypadku konieczności wymiany modułów zadaniem wykonawcy usługi będzie również prawidłowe oznakowanie modułu zgodnie z przyjętymi w budynku zasadami oraz opisanie go, zarejestrowanie w sposób umożliwiający rozpoznanie i odpowiednie umiejscowienie w strukturze systemu ES</w:t>
      </w:r>
      <w:r w:rsidR="004C2CA6" w:rsidRPr="009E0DAD">
        <w:noBreakHyphen/>
        <w:t xml:space="preserve">CTI. </w:t>
      </w:r>
      <w:r w:rsidR="009E0DAD">
        <w:t xml:space="preserve"> </w:t>
      </w:r>
      <w:r w:rsidR="009E0DAD" w:rsidRPr="00436CC9">
        <w:t>W przypadku wymiany urządzeń i</w:t>
      </w:r>
      <w:r w:rsidR="009E0DAD">
        <w:t> </w:t>
      </w:r>
      <w:r w:rsidR="009E0DAD" w:rsidRPr="00436CC9">
        <w:t>opraw oświetleniowych na system ES-CTI2 (kompatybilne z systemem ES-CTI1) lub ES-Vertex, należy zainstalować urządzenia w wymaganej przez producenta ilości, umożliw</w:t>
      </w:r>
      <w:r w:rsidR="003858D2">
        <w:rPr>
          <w:lang w:val="pl-PL"/>
        </w:rPr>
        <w:t>i</w:t>
      </w:r>
      <w:r w:rsidR="009E0DAD" w:rsidRPr="00436CC9">
        <w:t>ającej obsługę funkcjonujących opraw uwzględniając warunek, że na jednej linii muszą pracować moduły awaryjne i oprawy zgodne z protokołem komunikacji. Sterownik ES-Vertex wspiera moduły awaryjne oraz oprawy zgodne z protokołem komunikacji DALI.</w:t>
      </w:r>
    </w:p>
    <w:p w:rsidR="009E0DAD" w:rsidRPr="00F42FF7" w:rsidRDefault="00923390" w:rsidP="0032208A">
      <w:pPr>
        <w:pStyle w:val="opis1"/>
        <w:numPr>
          <w:ilvl w:val="0"/>
          <w:numId w:val="0"/>
        </w:numPr>
        <w:ind w:left="720"/>
      </w:pPr>
      <w:r w:rsidRPr="00F42FF7">
        <w:rPr>
          <w:lang w:val="pl-PL"/>
        </w:rPr>
        <w:t xml:space="preserve">W przypadku uszkodzenia </w:t>
      </w:r>
      <w:r w:rsidRPr="00F42FF7">
        <w:t>moduł</w:t>
      </w:r>
      <w:r w:rsidRPr="00F42FF7">
        <w:rPr>
          <w:lang w:val="pl-PL"/>
        </w:rPr>
        <w:t>ów</w:t>
      </w:r>
      <w:r w:rsidRPr="00F42FF7">
        <w:t xml:space="preserve"> </w:t>
      </w:r>
      <w:r w:rsidRPr="00F42FF7">
        <w:rPr>
          <w:lang w:val="pl-PL"/>
        </w:rPr>
        <w:t xml:space="preserve">lub </w:t>
      </w:r>
      <w:r w:rsidR="0032208A" w:rsidRPr="00F42FF7">
        <w:t>opraw</w:t>
      </w:r>
      <w:r w:rsidR="00197374" w:rsidRPr="00F42FF7">
        <w:rPr>
          <w:lang w:val="pl-PL"/>
        </w:rPr>
        <w:t xml:space="preserve"> </w:t>
      </w:r>
      <w:r w:rsidR="0032208A" w:rsidRPr="00F42FF7">
        <w:rPr>
          <w:lang w:val="pl-PL"/>
        </w:rPr>
        <w:t>pracujących w standardzie ES-CTI1</w:t>
      </w:r>
      <w:r w:rsidRPr="00F42FF7">
        <w:rPr>
          <w:lang w:val="pl-PL"/>
        </w:rPr>
        <w:t xml:space="preserve">, które nie są dostępne na rynku (zaprzestano </w:t>
      </w:r>
      <w:r w:rsidR="0032208A" w:rsidRPr="00F42FF7">
        <w:rPr>
          <w:lang w:val="pl-PL"/>
        </w:rPr>
        <w:t xml:space="preserve">ich </w:t>
      </w:r>
      <w:r w:rsidRPr="00F42FF7">
        <w:rPr>
          <w:lang w:val="pl-PL"/>
        </w:rPr>
        <w:t xml:space="preserve">produkcji oraz niedostępne </w:t>
      </w:r>
      <w:r w:rsidR="0032208A" w:rsidRPr="00F42FF7">
        <w:rPr>
          <w:lang w:val="pl-PL"/>
        </w:rPr>
        <w:t xml:space="preserve">są </w:t>
      </w:r>
      <w:r w:rsidR="00385C8D" w:rsidRPr="00F42FF7">
        <w:rPr>
          <w:lang w:val="pl-PL"/>
        </w:rPr>
        <w:t>w </w:t>
      </w:r>
      <w:r w:rsidRPr="00F42FF7">
        <w:rPr>
          <w:lang w:val="pl-PL"/>
        </w:rPr>
        <w:t>zapasach magazynowych</w:t>
      </w:r>
      <w:r w:rsidR="00385C8D" w:rsidRPr="00F42FF7">
        <w:rPr>
          <w:lang w:val="pl-PL"/>
        </w:rPr>
        <w:t xml:space="preserve"> handlowców</w:t>
      </w:r>
      <w:r w:rsidRPr="00F42FF7">
        <w:rPr>
          <w:lang w:val="pl-PL"/>
        </w:rPr>
        <w:t>)</w:t>
      </w:r>
      <w:r w:rsidR="0032208A" w:rsidRPr="00F42FF7">
        <w:rPr>
          <w:lang w:val="pl-PL"/>
        </w:rPr>
        <w:t xml:space="preserve"> Zamawiający dopuszcza naprawę przez</w:t>
      </w:r>
      <w:r w:rsidR="00197374" w:rsidRPr="00F42FF7">
        <w:rPr>
          <w:lang w:val="pl-PL"/>
        </w:rPr>
        <w:t xml:space="preserve"> wykorzystanie sprawnych opraw z </w:t>
      </w:r>
      <w:r w:rsidR="0032208A" w:rsidRPr="00F42FF7">
        <w:rPr>
          <w:lang w:val="pl-PL"/>
        </w:rPr>
        <w:t>dwóch linii centralki nr 2 o numerze IP: 192.168.0.22</w:t>
      </w:r>
      <w:r w:rsidR="00197374" w:rsidRPr="00F42FF7">
        <w:rPr>
          <w:lang w:val="pl-PL"/>
        </w:rPr>
        <w:t>. W miejsce zdemontowanych opraw</w:t>
      </w:r>
      <w:r w:rsidR="0032208A" w:rsidRPr="00F42FF7">
        <w:rPr>
          <w:lang w:val="pl-PL"/>
        </w:rPr>
        <w:t xml:space="preserve"> </w:t>
      </w:r>
      <w:r w:rsidR="00197374" w:rsidRPr="00F42FF7">
        <w:rPr>
          <w:lang w:val="pl-PL"/>
        </w:rPr>
        <w:t xml:space="preserve">zamontować należy oprawy pracujące </w:t>
      </w:r>
      <w:r w:rsidR="0032208A" w:rsidRPr="00F42FF7">
        <w:t>zgodn</w:t>
      </w:r>
      <w:r w:rsidR="00197374" w:rsidRPr="00F42FF7">
        <w:rPr>
          <w:lang w:val="pl-PL"/>
        </w:rPr>
        <w:t>i</w:t>
      </w:r>
      <w:r w:rsidR="0032208A" w:rsidRPr="00F42FF7">
        <w:t>e z protokołem komunikacji DALI</w:t>
      </w:r>
      <w:r w:rsidR="0032208A" w:rsidRPr="00F42FF7">
        <w:rPr>
          <w:lang w:val="pl-PL"/>
        </w:rPr>
        <w:t>, które podłączyć należy</w:t>
      </w:r>
      <w:r w:rsidR="00197374" w:rsidRPr="00F42FF7">
        <w:rPr>
          <w:lang w:val="pl-PL"/>
        </w:rPr>
        <w:t xml:space="preserve"> (wykonać okablowanie</w:t>
      </w:r>
      <w:r w:rsidR="003858D2" w:rsidRPr="00F42FF7">
        <w:rPr>
          <w:lang w:val="pl-PL"/>
        </w:rPr>
        <w:t xml:space="preserve"> i konfigurację</w:t>
      </w:r>
      <w:r w:rsidR="00197374" w:rsidRPr="00F42FF7">
        <w:rPr>
          <w:lang w:val="pl-PL"/>
        </w:rPr>
        <w:t>)</w:t>
      </w:r>
      <w:r w:rsidR="0032208A" w:rsidRPr="00F42FF7">
        <w:rPr>
          <w:lang w:val="pl-PL"/>
        </w:rPr>
        <w:t xml:space="preserve"> do istniejącego sterownika ES-Vertex (centralka nr 6 </w:t>
      </w:r>
      <w:r w:rsidR="003858D2" w:rsidRPr="00F42FF7">
        <w:rPr>
          <w:lang w:val="pl-PL"/>
        </w:rPr>
        <w:t>o </w:t>
      </w:r>
      <w:r w:rsidR="0032208A" w:rsidRPr="00F42FF7">
        <w:rPr>
          <w:lang w:val="pl-PL"/>
        </w:rPr>
        <w:t>numerze IP: 192.168.0.26)</w:t>
      </w:r>
      <w:r w:rsidR="00197374" w:rsidRPr="00F42FF7">
        <w:rPr>
          <w:lang w:val="pl-PL"/>
        </w:rPr>
        <w:t>.</w:t>
      </w:r>
      <w:r w:rsidR="00A26C90" w:rsidRPr="00F42FF7">
        <w:rPr>
          <w:lang w:val="pl-PL"/>
        </w:rPr>
        <w:t xml:space="preserve"> W momencie podjęcia kroków w celu odzyskania sprawnych opraw standardu ES-CTI1 wymienić należy wszystkie oprawy pracujące na tych liniach w minimalnej ilości 74 sztuk.</w:t>
      </w:r>
      <w:r w:rsidR="003858D2" w:rsidRPr="00F42FF7">
        <w:rPr>
          <w:lang w:val="pl-PL"/>
        </w:rPr>
        <w:t xml:space="preserve"> </w:t>
      </w:r>
    </w:p>
    <w:p w:rsidR="00CC0295" w:rsidRPr="003526DE" w:rsidRDefault="00CC0295" w:rsidP="00CC0295">
      <w:pPr>
        <w:pStyle w:val="opis1"/>
      </w:pPr>
      <w:r w:rsidRPr="003526DE">
        <w:t>Po dokonaniu naprawy Wykonawca wykona konserwację systemu polegającą na wymianie zużytych i uszkodzonych modułów, akumulatorów, źródeł światła i innych elementów systemu tak, aby po wykonaniu raportu system nie wykazywał błędów, a ilość sprawnych opraw zgłaszana przez system była nie mniejsza niż 5</w:t>
      </w:r>
      <w:r>
        <w:t>30</w:t>
      </w:r>
      <w:r w:rsidR="003858D2">
        <w:rPr>
          <w:lang w:val="pl-PL"/>
        </w:rPr>
        <w:t> </w:t>
      </w:r>
      <w:r w:rsidRPr="003526DE">
        <w:t xml:space="preserve">szt. </w:t>
      </w:r>
    </w:p>
    <w:p w:rsidR="00CC0295" w:rsidRDefault="00CC0295" w:rsidP="00CC0295">
      <w:pPr>
        <w:pStyle w:val="opis1"/>
      </w:pPr>
      <w:r w:rsidRPr="003526DE">
        <w:t>W przypadku konieczności wymiany modułów zadaniem wykonawcy usługi będzie również prawidłowe oznakowanie modułu zgodnie z przyjętymi w budynku zasadami oraz opisanie go i zarejestrowanie, w sposób umożliwiający rozpoznanie i odpowiednie umiejscowienie w strukturze systemu.</w:t>
      </w:r>
    </w:p>
    <w:p w:rsidR="00CC0295" w:rsidRPr="003526DE" w:rsidRDefault="00CC0295" w:rsidP="00CC0295">
      <w:pPr>
        <w:pStyle w:val="opis1"/>
      </w:pPr>
      <w:r>
        <w:rPr>
          <w:lang w:val="pl-PL"/>
        </w:rPr>
        <w:t>Z</w:t>
      </w:r>
      <w:r w:rsidRPr="009E0DAD">
        <w:t>ainstalowanie i skonfigurowanie oprogramowania</w:t>
      </w:r>
      <w:r>
        <w:rPr>
          <w:lang w:val="pl-PL"/>
        </w:rPr>
        <w:t xml:space="preserve"> NESSI</w:t>
      </w:r>
      <w:r w:rsidRPr="009E0DAD">
        <w:t xml:space="preserve"> do wizualizacji i zarządzania </w:t>
      </w:r>
      <w:r>
        <w:t>systemu</w:t>
      </w:r>
      <w:r>
        <w:rPr>
          <w:lang w:val="pl-PL"/>
        </w:rPr>
        <w:t xml:space="preserve"> central ES-CTI2</w:t>
      </w:r>
      <w:r>
        <w:t xml:space="preserve"> na komputerze zamawiającego na stanowisku komputerowym (w pom.C402) wskazanym przez zamawiającego.</w:t>
      </w:r>
    </w:p>
    <w:p w:rsidR="00CC0295" w:rsidRPr="003526DE" w:rsidRDefault="00CC0295" w:rsidP="00CC0295">
      <w:pPr>
        <w:pStyle w:val="opis1"/>
      </w:pPr>
      <w:r w:rsidRPr="003526DE">
        <w:t xml:space="preserve">Uaktualnienie opisów lokalizacji urządzeń CTI, w zainstalowanym oprogramowaniu </w:t>
      </w:r>
      <w:r>
        <w:t>NESSI</w:t>
      </w:r>
      <w:r w:rsidRPr="003526DE">
        <w:t xml:space="preserve"> (Lokalny Id, Globalny ID, Nazwa, Auton., Funkc.)</w:t>
      </w:r>
      <w:r>
        <w:t xml:space="preserve"> oraz wykonanie wizualizacji systemu do </w:t>
      </w:r>
      <w:r w:rsidRPr="00C2382C">
        <w:rPr>
          <w:i/>
        </w:rPr>
        <w:t>interaktywnego</w:t>
      </w:r>
      <w:r>
        <w:t xml:space="preserve"> stanu opraw na mapkach budynku. </w:t>
      </w:r>
    </w:p>
    <w:p w:rsidR="00CC0295" w:rsidRPr="003526DE" w:rsidRDefault="00CC0295" w:rsidP="00CC0295">
      <w:pPr>
        <w:pStyle w:val="opis1"/>
      </w:pPr>
      <w:r w:rsidRPr="003526DE">
        <w:t xml:space="preserve">Dokonanie inwentaryzacji zamontowanych urządzeń oraz wykonanie aktualizacji dokumentacji, w postaci rysunków z aktualną mapą rozmieszczenia zainstalowanych elementów systemu ES-CTI w pomieszczeniach Sądu Rejonowego w Białymstoku. Dokumentację dostarczyć należy w postaci papierowej oraz na płycie DVD (lub CD) w plikach typu: </w:t>
      </w:r>
    </w:p>
    <w:p w:rsidR="00CC0295" w:rsidRPr="003526DE" w:rsidRDefault="00CC0295" w:rsidP="00CC0295">
      <w:pPr>
        <w:pStyle w:val="uwyliczabc"/>
        <w:numPr>
          <w:ilvl w:val="2"/>
          <w:numId w:val="16"/>
        </w:numPr>
        <w:rPr>
          <w:lang w:eastAsia="ar-SA"/>
        </w:rPr>
      </w:pPr>
      <w:r w:rsidRPr="003526DE">
        <w:rPr>
          <w:lang w:eastAsia="ar-SA"/>
        </w:rPr>
        <w:t>rysunki w formacie *.dwg lub równoważne, możliwe do wyświetlenia i edycji w oprogramowaniu Bricscad – rysunki podkładowe udostępni Sąd Rejonowy w Białymstoku,</w:t>
      </w:r>
    </w:p>
    <w:p w:rsidR="00CC0295" w:rsidRPr="00436CC9" w:rsidRDefault="00CC0295" w:rsidP="00CC0295">
      <w:pPr>
        <w:pStyle w:val="uwyliczabc"/>
        <w:numPr>
          <w:ilvl w:val="2"/>
          <w:numId w:val="16"/>
        </w:numPr>
        <w:rPr>
          <w:lang w:eastAsia="ar-SA"/>
        </w:rPr>
      </w:pPr>
      <w:r w:rsidRPr="003526DE">
        <w:rPr>
          <w:lang w:eastAsia="ar-SA"/>
        </w:rPr>
        <w:t>lista zamontowanych urządzeń: w pliku arkusza kalkulacyjnego *.xls (Excel)</w:t>
      </w:r>
    </w:p>
    <w:p w:rsidR="004C2CA6" w:rsidRDefault="004C2CA6" w:rsidP="0032254E">
      <w:pPr>
        <w:pStyle w:val="opis1"/>
        <w:numPr>
          <w:ilvl w:val="0"/>
          <w:numId w:val="0"/>
        </w:numPr>
        <w:ind w:left="1416"/>
      </w:pPr>
      <w:r w:rsidRPr="00301CAC">
        <w:t>Wykonawca dostarczy aktualny</w:t>
      </w:r>
      <w:r>
        <w:t xml:space="preserve"> wykaz elementów systemu, zawierający następujące informacje:</w:t>
      </w:r>
    </w:p>
    <w:p w:rsidR="004C2CA6" w:rsidRDefault="004C2CA6" w:rsidP="004C2CA6">
      <w:pPr>
        <w:pStyle w:val="opisI"/>
        <w:numPr>
          <w:ilvl w:val="0"/>
          <w:numId w:val="0"/>
        </w:numPr>
        <w:ind w:left="360" w:hanging="360"/>
      </w:pPr>
    </w:p>
    <w:tbl>
      <w:tblPr>
        <w:tblW w:w="9498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850"/>
        <w:gridCol w:w="992"/>
        <w:gridCol w:w="1298"/>
        <w:gridCol w:w="829"/>
        <w:gridCol w:w="1417"/>
        <w:gridCol w:w="1559"/>
        <w:gridCol w:w="1280"/>
        <w:gridCol w:w="847"/>
      </w:tblGrid>
      <w:tr w:rsidR="00C92C54" w:rsidRPr="00C92C54" w:rsidTr="00C92C54">
        <w:trPr>
          <w:trHeight w:val="7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lastRenderedPageBreak/>
              <w:t>Lp.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 xml:space="preserve">Nr </w:t>
            </w:r>
          </w:p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ES-CTI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 xml:space="preserve">Nr </w:t>
            </w:r>
          </w:p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 xml:space="preserve">Globalny 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Lokalizacja</w:t>
            </w: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br/>
              <w:t>segm./piętro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 xml:space="preserve">Typ </w:t>
            </w: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br/>
              <w:t>oprawy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Rodzaj (typ)</w:t>
            </w: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br/>
              <w:t>źródła światła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Typ gniazda</w:t>
            </w: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br/>
              <w:t>źródła światła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Typ</w:t>
            </w: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br/>
              <w:t>akumulatora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Typ</w:t>
            </w:r>
          </w:p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modułu</w:t>
            </w:r>
          </w:p>
        </w:tc>
      </w:tr>
      <w:tr w:rsidR="00C92C54" w:rsidRPr="00C92C54" w:rsidTr="00C92C5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</w:tbl>
    <w:p w:rsidR="00436CC9" w:rsidRPr="003526DE" w:rsidRDefault="00CC0295" w:rsidP="0032254E">
      <w:pPr>
        <w:pStyle w:val="opis1"/>
        <w:numPr>
          <w:ilvl w:val="0"/>
          <w:numId w:val="0"/>
        </w:numPr>
        <w:ind w:left="720"/>
      </w:pPr>
      <w:r>
        <w:rPr>
          <w:lang w:eastAsia="ar-SA"/>
        </w:rPr>
        <w:t xml:space="preserve"> </w:t>
      </w:r>
    </w:p>
    <w:p w:rsidR="00436CC9" w:rsidRPr="003526DE" w:rsidRDefault="00436CC9" w:rsidP="0032254E">
      <w:pPr>
        <w:pStyle w:val="opis1"/>
      </w:pPr>
      <w:r w:rsidRPr="003526DE">
        <w:t xml:space="preserve">W przypadku </w:t>
      </w:r>
      <w:r w:rsidR="003858D2" w:rsidRPr="00F42FF7">
        <w:t>ewentualne</w:t>
      </w:r>
      <w:r w:rsidR="003858D2" w:rsidRPr="00F42FF7">
        <w:rPr>
          <w:lang w:val="pl-PL"/>
        </w:rPr>
        <w:t>j</w:t>
      </w:r>
      <w:r w:rsidR="003858D2" w:rsidRPr="003526DE">
        <w:t xml:space="preserve"> </w:t>
      </w:r>
      <w:r w:rsidRPr="003526DE">
        <w:t>wymiany jednostki centralnej na inną, nie obsługiwaną przez oprogramowanie wymienione powyżej – zainstalowanie oraz przekazanie Zmawiającemu  nowego oprogramowania oraz import/aktualizacja opisów urządzeń CTI.</w:t>
      </w:r>
    </w:p>
    <w:p w:rsidR="00436CC9" w:rsidRPr="003526DE" w:rsidRDefault="00436CC9" w:rsidP="0032254E">
      <w:pPr>
        <w:pStyle w:val="opis1"/>
      </w:pPr>
      <w:r w:rsidRPr="003526DE">
        <w:t>Odpady (zużyte akumulatory, źródła światła</w:t>
      </w:r>
      <w:r w:rsidR="00F42FF7">
        <w:rPr>
          <w:lang w:val="pl-PL"/>
        </w:rPr>
        <w:t>, oprawy</w:t>
      </w:r>
      <w:r w:rsidR="00F42FF7">
        <w:t xml:space="preserve"> itp.) zagospodar</w:t>
      </w:r>
      <w:r w:rsidRPr="003526DE">
        <w:t>uje Wykonawca.</w:t>
      </w:r>
      <w:r w:rsidR="003858D2" w:rsidRPr="003858D2">
        <w:rPr>
          <w:highlight w:val="cyan"/>
          <w:lang w:val="pl-PL"/>
        </w:rPr>
        <w:t xml:space="preserve"> </w:t>
      </w:r>
      <w:r w:rsidR="003858D2" w:rsidRPr="00F42FF7">
        <w:rPr>
          <w:lang w:val="pl-PL"/>
        </w:rPr>
        <w:t xml:space="preserve">Zdemontowane </w:t>
      </w:r>
      <w:r w:rsidR="00F42FF7" w:rsidRPr="00F42FF7">
        <w:rPr>
          <w:lang w:val="pl-PL"/>
        </w:rPr>
        <w:t xml:space="preserve">sprawne </w:t>
      </w:r>
      <w:r w:rsidR="003858D2" w:rsidRPr="00F42FF7">
        <w:rPr>
          <w:lang w:val="pl-PL"/>
        </w:rPr>
        <w:t xml:space="preserve">oprawy sytemu ES-CTI1, </w:t>
      </w:r>
      <w:r w:rsidR="00F42FF7" w:rsidRPr="00F42FF7">
        <w:rPr>
          <w:lang w:val="pl-PL"/>
        </w:rPr>
        <w:t>Wykonawca przekaże</w:t>
      </w:r>
      <w:r w:rsidR="003858D2" w:rsidRPr="00F42FF7">
        <w:rPr>
          <w:lang w:val="pl-PL"/>
        </w:rPr>
        <w:t xml:space="preserve"> protokolarnie </w:t>
      </w:r>
      <w:r w:rsidR="00F42FF7" w:rsidRPr="00F42FF7">
        <w:rPr>
          <w:lang w:val="pl-PL"/>
        </w:rPr>
        <w:t>Zamawiającemu</w:t>
      </w:r>
      <w:r w:rsidR="003858D2" w:rsidRPr="00F42FF7">
        <w:rPr>
          <w:lang w:val="pl-PL"/>
        </w:rPr>
        <w:t>.</w:t>
      </w:r>
    </w:p>
    <w:p w:rsidR="00436CC9" w:rsidRPr="003526DE" w:rsidRDefault="00436CC9" w:rsidP="0032254E">
      <w:pPr>
        <w:pStyle w:val="opis1"/>
      </w:pPr>
      <w:r w:rsidRPr="003526DE">
        <w:t xml:space="preserve">Koszty ewentualnego zakupu i instalacji przekazywanego Zamawiającemu oprogramowania wraz z licencjami ponosi Wykonawca. </w:t>
      </w:r>
    </w:p>
    <w:p w:rsidR="00436CC9" w:rsidRPr="003526DE" w:rsidRDefault="00436CC9" w:rsidP="0032254E">
      <w:pPr>
        <w:pStyle w:val="opis1"/>
      </w:pPr>
      <w:r w:rsidRPr="003526DE">
        <w:t>W przypadku konieczności wymiany akumulatorów, dostarczane akumulatory  mają być fabrycznie nowe, a okres pomiędzy ich datą produkcji, a datą dostawy nie może być dłuższy niż sześć miesięcy.</w:t>
      </w:r>
    </w:p>
    <w:p w:rsidR="00436CC9" w:rsidRPr="003526DE" w:rsidRDefault="00436CC9" w:rsidP="0032254E">
      <w:pPr>
        <w:pStyle w:val="opis1"/>
      </w:pPr>
      <w:r w:rsidRPr="003526DE">
        <w:t>W przypadku konieczności dokonania czynności w pomieszczeniach innych niż korytarze (np. sale rozpraw) naprawa i konserwacja mają się odbywać bez zakłócania pracy Sądu (poza godzinami pracy Sądu tj w </w:t>
      </w:r>
      <w:r w:rsidRPr="003526DE">
        <w:rPr>
          <w:lang w:eastAsia="ar-SA"/>
        </w:rPr>
        <w:t>poniedziałki od 7:30 do 18:00, w pozostałe dni robocze od 7:30 do 15:30).</w:t>
      </w:r>
    </w:p>
    <w:p w:rsidR="00436CC9" w:rsidRPr="003526DE" w:rsidRDefault="00436CC9" w:rsidP="0032254E">
      <w:pPr>
        <w:pStyle w:val="opis1"/>
      </w:pPr>
      <w:r w:rsidRPr="003526DE">
        <w:rPr>
          <w:lang w:eastAsia="ar-SA"/>
        </w:rPr>
        <w:t>Dostęp do </w:t>
      </w:r>
      <w:r w:rsidRPr="003526DE">
        <w:t>minimum czterech opraw znajdujących się na sali rozpraw nr 4 jest utrudniony (znajdują się na suficie pomieszczenia na  wysokości ok. 8 m).</w:t>
      </w:r>
    </w:p>
    <w:p w:rsidR="00436CC9" w:rsidRDefault="00436CC9" w:rsidP="0032254E">
      <w:pPr>
        <w:pStyle w:val="opis1"/>
      </w:pPr>
      <w:r w:rsidRPr="003526DE">
        <w:t>Termin na wykonanie usługi: 60 dni od podpisania umowy, nie póżniej jednak niż do 28 grudnia 201</w:t>
      </w:r>
      <w:r w:rsidR="0032254E">
        <w:t>9</w:t>
      </w:r>
      <w:r w:rsidRPr="003526DE">
        <w:t xml:space="preserve"> r.</w:t>
      </w:r>
    </w:p>
    <w:p w:rsidR="0032254E" w:rsidRDefault="0032254E" w:rsidP="0032254E">
      <w:pPr>
        <w:pStyle w:val="opis1"/>
      </w:pPr>
      <w:r w:rsidRPr="0032254E">
        <w:t>Usługa dotyczy tylko segmentów A, B, C, E, F (bez segmentu D - siedziby Prokuratur). W przedstawionym raporcie nie uwzględniano segmentu D.</w:t>
      </w:r>
    </w:p>
    <w:p w:rsidR="00082DCF" w:rsidRPr="00F42FF7" w:rsidRDefault="00082DCF" w:rsidP="00082DCF">
      <w:pPr>
        <w:pStyle w:val="opis1"/>
      </w:pPr>
      <w:r w:rsidRPr="00F42FF7">
        <w:t>Wykonanie pomiarów natężenia ewakuacyjnego oświetlenia awaryjnego w budynku Sądu Rejonowego w Białymstoku w zakresie:</w:t>
      </w:r>
    </w:p>
    <w:p w:rsidR="00082DCF" w:rsidRPr="00F42FF7" w:rsidRDefault="00082DCF" w:rsidP="00082DCF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Wykonanie pomiarów zgodnie z obowiązującą normą: „PN-EN 1838:2005 Zastosowanie oświetlenia - oświetlenie awaryjne".</w:t>
      </w:r>
    </w:p>
    <w:p w:rsidR="00082DCF" w:rsidRPr="00F42FF7" w:rsidRDefault="00082DCF" w:rsidP="00082DCF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Sprawdzenie, czy znaki przy wszystkich wyjściach awaryjnych i wzdłuż dróg ewakuacyjnych są tak podświetlone, aby jednoznacznie wskazywały drogę ewakuacji do bezpiecznego miejsca. Jeżeli nie są, </w:t>
      </w:r>
      <w:r w:rsidR="003858D2"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doprowadzić do stanu zgodnego z</w:t>
      </w:r>
      <w:r w:rsidR="003858D2" w:rsidRPr="00F42FF7"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odpowiednimi przepisami oraz Planem Ewakuacji obowiązującym w budynku Sądu Rejonowego w Białymstoku.</w:t>
      </w:r>
    </w:p>
    <w:p w:rsidR="00082DCF" w:rsidRPr="00F42FF7" w:rsidRDefault="00082DCF" w:rsidP="00082DCF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Sprawdzenie czy punkty pierwszej pomocy oraz urządzenia przeciwpożarowe i</w:t>
      </w:r>
      <w:r w:rsidRPr="00F42FF7"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przyciski alarmowe jeżeli nie znajdują się na drodze ewakuacyjnej ani w strefie otwartej, to czy są oświetlone w taki sposób, aby natę</w:t>
      </w:r>
      <w:r w:rsidR="003858D2"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żenie oświetlenia na podłodze w</w:t>
      </w:r>
      <w:r w:rsidR="003858D2" w:rsidRPr="00F42FF7"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ich pobliżu wynosiło minimum 5 lx („w pobliżu" oznacza w obrębie 2 m, mierzonych w poziomie) wg </w:t>
      </w:r>
      <w:r w:rsidRPr="00F42FF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PN-EN 1838:2005. Jeżeli nie są, doprowadzić do stanu zgodnego z</w:t>
      </w:r>
      <w:r w:rsidRPr="00F42FF7"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odpowiednimi przepisami oraz P</w:t>
      </w:r>
      <w:r w:rsidR="003858D2"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lanem Ewakuacji obowiązującym w</w:t>
      </w:r>
      <w:r w:rsidR="003858D2" w:rsidRPr="00F42FF7"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budynku Sądu Rejonowego w Białymstoku.</w:t>
      </w:r>
    </w:p>
    <w:p w:rsidR="00082DCF" w:rsidRPr="00F42FF7" w:rsidRDefault="00082DCF" w:rsidP="00082DCF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Wykonanie protokołów tekstowych w postaci tabelarycznej, opinii i zaleceń.</w:t>
      </w:r>
    </w:p>
    <w:p w:rsidR="00145D4F" w:rsidRPr="00F42FF7" w:rsidRDefault="00145D4F" w:rsidP="00F42FF7">
      <w:pPr>
        <w:pStyle w:val="Akapitzlist"/>
        <w:ind w:left="360"/>
        <w:rPr>
          <w:rFonts w:ascii="Times New Roman" w:hAnsi="Times New Roman" w:cs="Times New Roman"/>
          <w:b/>
          <w:bCs/>
        </w:rPr>
      </w:pPr>
      <w:r w:rsidRPr="00F42FF7">
        <w:rPr>
          <w:rFonts w:ascii="Times New Roman" w:hAnsi="Times New Roman" w:cs="Times New Roman"/>
          <w:b/>
          <w:bCs/>
        </w:rPr>
        <w:t>UWAGA:</w:t>
      </w:r>
    </w:p>
    <w:p w:rsidR="00145D4F" w:rsidRPr="00F42FF7" w:rsidRDefault="00145D4F" w:rsidP="00F42FF7">
      <w:pPr>
        <w:pStyle w:val="Akapitzlist"/>
        <w:ind w:left="360"/>
        <w:jc w:val="both"/>
        <w:rPr>
          <w:rFonts w:ascii="Times New Roman" w:hAnsi="Times New Roman" w:cs="Times New Roman"/>
        </w:rPr>
      </w:pPr>
      <w:r w:rsidRPr="00F42FF7">
        <w:rPr>
          <w:rFonts w:ascii="Times New Roman" w:hAnsi="Times New Roman" w:cs="Times New Roman"/>
        </w:rPr>
        <w:t>Każdy z istniejących w obiektach systemów, opisanych w przybliżony sposób powyżej, stanowi jako instalacja, integralną całość. Fakt nie wymienienia w powyższym (przybliżonym) opisie jakiegokolwiek elementu systemu nie skutkuje wyłączeniem go z przedmiotu zamówienia. Przedmiotem zamówienia jest jednorazowa naprawa i konserwacja urządzeń systemu oświetlenia ewakuacyjnego w budynku Sądu Rejonowego w Białymstoku dotycząca wszystkich, wymienionych (kompletnych) instalacji i układów.</w:t>
      </w:r>
    </w:p>
    <w:p w:rsidR="00145D4F" w:rsidRPr="00145D4F" w:rsidRDefault="00145D4F" w:rsidP="00145D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x-none"/>
        </w:rPr>
      </w:pPr>
    </w:p>
    <w:p w:rsidR="00436CC9" w:rsidRDefault="00436CC9">
      <w:pPr>
        <w:rPr>
          <w:lang w:eastAsia="ar-SA"/>
        </w:rPr>
      </w:pPr>
      <w:r>
        <w:rPr>
          <w:lang w:eastAsia="ar-SA"/>
        </w:rPr>
        <w:lastRenderedPageBreak/>
        <w:br w:type="page"/>
      </w:r>
    </w:p>
    <w:p w:rsidR="00145D4F" w:rsidRDefault="00145D4F" w:rsidP="00A03504">
      <w:pPr>
        <w:pStyle w:val="NormalnyWeb"/>
        <w:jc w:val="both"/>
      </w:pPr>
    </w:p>
    <w:p w:rsidR="00436CC9" w:rsidRDefault="00436CC9"/>
    <w:sectPr w:rsidR="00436CC9" w:rsidSect="006407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2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3E0" w:rsidRDefault="003533E0" w:rsidP="004A559B">
      <w:pPr>
        <w:spacing w:after="0" w:line="240" w:lineRule="auto"/>
      </w:pPr>
      <w:r>
        <w:separator/>
      </w:r>
    </w:p>
  </w:endnote>
  <w:endnote w:type="continuationSeparator" w:id="0">
    <w:p w:rsidR="003533E0" w:rsidRDefault="003533E0" w:rsidP="004A5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59B" w:rsidRDefault="004A55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59B" w:rsidRDefault="004A5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59B" w:rsidRDefault="004A5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3E0" w:rsidRDefault="003533E0" w:rsidP="004A559B">
      <w:pPr>
        <w:spacing w:after="0" w:line="240" w:lineRule="auto"/>
      </w:pPr>
      <w:r>
        <w:separator/>
      </w:r>
    </w:p>
  </w:footnote>
  <w:footnote w:type="continuationSeparator" w:id="0">
    <w:p w:rsidR="003533E0" w:rsidRDefault="003533E0" w:rsidP="004A5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59B" w:rsidRDefault="004A55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59B" w:rsidRDefault="004A55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59B" w:rsidRDefault="004A55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44E8E"/>
    <w:multiLevelType w:val="hybridMultilevel"/>
    <w:tmpl w:val="B192ACD8"/>
    <w:lvl w:ilvl="0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29A424F5"/>
    <w:multiLevelType w:val="hybridMultilevel"/>
    <w:tmpl w:val="F3968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A5CBA"/>
    <w:multiLevelType w:val="multilevel"/>
    <w:tmpl w:val="F7D6574E"/>
    <w:lvl w:ilvl="0">
      <w:start w:val="1"/>
      <w:numFmt w:val="upperRoman"/>
      <w:pStyle w:val="opisI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opis1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2">
      <w:start w:val="1"/>
      <w:numFmt w:val="decimal"/>
      <w:pStyle w:val="opis10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</w:rPr>
    </w:lvl>
    <w:lvl w:ilvl="3">
      <w:start w:val="1"/>
      <w:numFmt w:val="lowerLetter"/>
      <w:pStyle w:val="opisa"/>
      <w:lvlText w:val="%4)"/>
      <w:lvlJc w:val="left"/>
      <w:pPr>
        <w:tabs>
          <w:tab w:val="num" w:pos="1778"/>
        </w:tabs>
        <w:ind w:left="1778" w:hanging="360"/>
      </w:pPr>
      <w:rPr>
        <w:rFonts w:cs="Times New Roman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41FB04B4"/>
    <w:multiLevelType w:val="hybridMultilevel"/>
    <w:tmpl w:val="17DE086E"/>
    <w:lvl w:ilvl="0" w:tplc="0415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4" w15:restartNumberingAfterBreak="0">
    <w:nsid w:val="5A4C6CC8"/>
    <w:multiLevelType w:val="hybridMultilevel"/>
    <w:tmpl w:val="49D62E22"/>
    <w:lvl w:ilvl="0" w:tplc="264A5E7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8E30CE5"/>
    <w:multiLevelType w:val="hybridMultilevel"/>
    <w:tmpl w:val="E3887F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1E3FF7"/>
    <w:multiLevelType w:val="multilevel"/>
    <w:tmpl w:val="B5900B20"/>
    <w:lvl w:ilvl="0">
      <w:start w:val="1"/>
      <w:numFmt w:val="decimal"/>
      <w:pStyle w:val="uparagraf"/>
      <w:lvlText w:val="§ 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>
      <w:start w:val="1"/>
      <w:numFmt w:val="decimal"/>
      <w:pStyle w:val="uwylicz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pStyle w:val="uwyliczabc"/>
      <w:lvlText w:val="%3)"/>
      <w:lvlJc w:val="left"/>
      <w:pPr>
        <w:tabs>
          <w:tab w:val="num" w:pos="1437"/>
        </w:tabs>
        <w:ind w:left="1437" w:hanging="360"/>
      </w:pPr>
      <w:rPr>
        <w:rFonts w:cs="Times New Roman"/>
        <w:b w:val="0"/>
        <w:i w:val="0"/>
      </w:rPr>
    </w:lvl>
    <w:lvl w:ilvl="3">
      <w:start w:val="1"/>
      <w:numFmt w:val="lowerLetter"/>
      <w:pStyle w:val="umowa-wylicz"/>
      <w:lvlText w:val="%4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 w15:restartNumberingAfterBreak="0">
    <w:nsid w:val="745067DA"/>
    <w:multiLevelType w:val="multilevel"/>
    <w:tmpl w:val="F62A4E80"/>
    <w:lvl w:ilvl="0">
      <w:start w:val="1"/>
      <w:numFmt w:val="none"/>
      <w:lvlText w:val=""/>
      <w:lvlJc w:val="left"/>
      <w:pPr>
        <w:ind w:left="0" w:firstLine="1260"/>
      </w:pPr>
      <w:rPr>
        <w:rFonts w:cs="Times New Roman"/>
      </w:rPr>
    </w:lvl>
    <w:lvl w:ilvl="1">
      <w:start w:val="1"/>
      <w:numFmt w:val="upperRoman"/>
      <w:pStyle w:val="NagwkiSIWZ"/>
      <w:lvlText w:val="%2"/>
      <w:lvlJc w:val="left"/>
      <w:pPr>
        <w:tabs>
          <w:tab w:val="num" w:pos="1077"/>
        </w:tabs>
        <w:ind w:left="1077" w:hanging="360"/>
      </w:pPr>
      <w:rPr>
        <w:rFonts w:cs="Times New Roman"/>
        <w:b/>
        <w:sz w:val="24"/>
        <w:szCs w:val="24"/>
      </w:rPr>
    </w:lvl>
    <w:lvl w:ilvl="2">
      <w:start w:val="1"/>
      <w:numFmt w:val="decimal"/>
      <w:lvlText w:val="%3."/>
      <w:lvlJc w:val="left"/>
      <w:pPr>
        <w:ind w:left="1437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1985" w:hanging="284"/>
      </w:pPr>
      <w:rPr>
        <w:rFonts w:ascii="Times New Roman" w:eastAsia="Times New Roman" w:hAnsi="Times New Roman" w:cs="Times New Roman" w:hint="default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2157"/>
        </w:tabs>
        <w:ind w:left="2157" w:hanging="360"/>
      </w:pPr>
      <w:rPr>
        <w:rFonts w:ascii="Times New Roman" w:hAnsi="Times New Roman" w:cs="Times New Roman" w:hint="default"/>
        <w:color w:val="auto"/>
        <w:lang w:val="pl-PL"/>
      </w:rPr>
    </w:lvl>
    <w:lvl w:ilvl="5">
      <w:start w:val="1"/>
      <w:numFmt w:val="decimal"/>
      <w:lvlText w:val="%6)"/>
      <w:lvlJc w:val="left"/>
      <w:pPr>
        <w:tabs>
          <w:tab w:val="num" w:pos="2517"/>
        </w:tabs>
        <w:ind w:left="2517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8" w15:restartNumberingAfterBreak="0">
    <w:nsid w:val="7ADD5414"/>
    <w:multiLevelType w:val="hybridMultilevel"/>
    <w:tmpl w:val="EA2A0BD4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ED7454F"/>
    <w:multiLevelType w:val="hybridMultilevel"/>
    <w:tmpl w:val="613A7A72"/>
    <w:lvl w:ilvl="0" w:tplc="0415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"/>
  </w:num>
  <w:num w:numId="12">
    <w:abstractNumId w:val="9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6"/>
  </w:num>
  <w:num w:numId="17">
    <w:abstractNumId w:val="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53B"/>
    <w:rsid w:val="00040391"/>
    <w:rsid w:val="000731DA"/>
    <w:rsid w:val="00082DCF"/>
    <w:rsid w:val="00145D4F"/>
    <w:rsid w:val="00197374"/>
    <w:rsid w:val="001B767D"/>
    <w:rsid w:val="001F5FD2"/>
    <w:rsid w:val="002872AD"/>
    <w:rsid w:val="002C079B"/>
    <w:rsid w:val="00301CAC"/>
    <w:rsid w:val="0032208A"/>
    <w:rsid w:val="0032254E"/>
    <w:rsid w:val="003533E0"/>
    <w:rsid w:val="003858D2"/>
    <w:rsid w:val="00385C8D"/>
    <w:rsid w:val="00395B98"/>
    <w:rsid w:val="00436CC9"/>
    <w:rsid w:val="004A559B"/>
    <w:rsid w:val="004C2CA6"/>
    <w:rsid w:val="0056544E"/>
    <w:rsid w:val="005C3BB3"/>
    <w:rsid w:val="006407EE"/>
    <w:rsid w:val="006A317D"/>
    <w:rsid w:val="00855427"/>
    <w:rsid w:val="008766DA"/>
    <w:rsid w:val="00923390"/>
    <w:rsid w:val="0095265A"/>
    <w:rsid w:val="009C231B"/>
    <w:rsid w:val="009E0DAD"/>
    <w:rsid w:val="00A03504"/>
    <w:rsid w:val="00A060BF"/>
    <w:rsid w:val="00A26C90"/>
    <w:rsid w:val="00AE3C37"/>
    <w:rsid w:val="00B10060"/>
    <w:rsid w:val="00C06B03"/>
    <w:rsid w:val="00C2382C"/>
    <w:rsid w:val="00C92C54"/>
    <w:rsid w:val="00CC0295"/>
    <w:rsid w:val="00E37781"/>
    <w:rsid w:val="00F0353B"/>
    <w:rsid w:val="00F42FF7"/>
    <w:rsid w:val="00F44BAD"/>
    <w:rsid w:val="00FA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07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uiPriority w:val="35"/>
    <w:unhideWhenUsed/>
    <w:qFormat/>
    <w:rsid w:val="00395B9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pisilustracji">
    <w:name w:val="table of figures"/>
    <w:basedOn w:val="Normalny"/>
    <w:next w:val="Normalny"/>
    <w:uiPriority w:val="99"/>
    <w:unhideWhenUsed/>
    <w:rsid w:val="006407EE"/>
    <w:pPr>
      <w:spacing w:after="0"/>
    </w:pPr>
  </w:style>
  <w:style w:type="character" w:styleId="Hipercze">
    <w:name w:val="Hyperlink"/>
    <w:basedOn w:val="Domylnaczcionkaakapitu"/>
    <w:uiPriority w:val="99"/>
    <w:unhideWhenUsed/>
    <w:rsid w:val="006407EE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nhideWhenUsed/>
    <w:rsid w:val="002C079B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rsid w:val="002C079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NagwkiSIWZ">
    <w:name w:val="Nagłówki SIWZ"/>
    <w:basedOn w:val="Nagwek1"/>
    <w:next w:val="Normalny"/>
    <w:autoRedefine/>
    <w:qFormat/>
    <w:rsid w:val="002C079B"/>
    <w:pPr>
      <w:keepLines w:val="0"/>
      <w:numPr>
        <w:ilvl w:val="1"/>
        <w:numId w:val="1"/>
      </w:numPr>
      <w:tabs>
        <w:tab w:val="clear" w:pos="1077"/>
        <w:tab w:val="num" w:pos="360"/>
      </w:tabs>
      <w:autoSpaceDE w:val="0"/>
      <w:autoSpaceDN w:val="0"/>
      <w:adjustRightInd w:val="0"/>
      <w:spacing w:before="120" w:after="120" w:line="240" w:lineRule="auto"/>
      <w:ind w:left="0" w:firstLine="0"/>
      <w:jc w:val="both"/>
    </w:pPr>
    <w:rPr>
      <w:rFonts w:ascii="Times New Roman" w:eastAsia="Times New Roman" w:hAnsi="Times New Roman" w:cs="Times New Roman"/>
      <w:b/>
      <w:bCs/>
      <w:color w:val="auto"/>
      <w:kern w:val="32"/>
      <w:sz w:val="24"/>
      <w:szCs w:val="24"/>
      <w:lang w:val="x-none" w:eastAsia="x-none"/>
    </w:rPr>
  </w:style>
  <w:style w:type="paragraph" w:customStyle="1" w:styleId="umowa-wylicz">
    <w:name w:val="umowa-wylicz"/>
    <w:rsid w:val="002C079B"/>
    <w:pPr>
      <w:numPr>
        <w:ilvl w:val="3"/>
        <w:numId w:val="5"/>
      </w:numPr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eastAsia="pl-PL"/>
    </w:rPr>
  </w:style>
  <w:style w:type="paragraph" w:customStyle="1" w:styleId="uparagraf">
    <w:name w:val="uparagraf"/>
    <w:basedOn w:val="Normalny"/>
    <w:rsid w:val="002C079B"/>
    <w:pPr>
      <w:numPr>
        <w:numId w:val="5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wylicz">
    <w:name w:val="uwylicz"/>
    <w:basedOn w:val="Normalny"/>
    <w:rsid w:val="002C079B"/>
    <w:pPr>
      <w:numPr>
        <w:ilvl w:val="1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wyliczabc">
    <w:name w:val="uwyliczabc"/>
    <w:basedOn w:val="Normalny"/>
    <w:rsid w:val="002C079B"/>
    <w:pPr>
      <w:numPr>
        <w:ilvl w:val="2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isI">
    <w:name w:val="opis_I"/>
    <w:basedOn w:val="Normalny"/>
    <w:rsid w:val="002C079B"/>
    <w:pPr>
      <w:numPr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pis1">
    <w:name w:val="opis_1"/>
    <w:basedOn w:val="Normalny"/>
    <w:rsid w:val="002C079B"/>
    <w:pPr>
      <w:numPr>
        <w:ilvl w:val="1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opis10">
    <w:name w:val="opis_1)"/>
    <w:basedOn w:val="Normalny"/>
    <w:rsid w:val="002C079B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isa">
    <w:name w:val="opis_a)"/>
    <w:basedOn w:val="Normalny"/>
    <w:rsid w:val="002C079B"/>
    <w:pPr>
      <w:numPr>
        <w:ilvl w:val="3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C07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semiHidden/>
    <w:unhideWhenUsed/>
    <w:rsid w:val="009C2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C231B"/>
    <w:rPr>
      <w:i/>
      <w:iCs/>
    </w:rPr>
  </w:style>
  <w:style w:type="character" w:styleId="Pogrubienie">
    <w:name w:val="Strong"/>
    <w:basedOn w:val="Domylnaczcionkaakapitu"/>
    <w:uiPriority w:val="22"/>
    <w:qFormat/>
    <w:rsid w:val="009C23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3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39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45D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A5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5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2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9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3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1201</Words>
  <Characters>7209</Characters>
  <Application>Microsoft Office Word</Application>
  <DocSecurity>0</DocSecurity>
  <Lines>60</Lines>
  <Paragraphs>16</Paragraphs>
  <ScaleCrop>false</ScaleCrop>
  <Company/>
  <LinksUpToDate>false</LinksUpToDate>
  <CharactersWithSpaces>8394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2020-07-16T09:13:00Z</dcterms:created>
  <dcterms:modified xsi:type="dcterms:W3CDTF">2020-07-16T09:13:00Z</dcterms:modified>
</cp:coreProperties>
</file>