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629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bookmarkStart w:id="0" w:name="_GoBack"/>
      <w:bookmarkEnd w:id="0"/>
      <w:r w:rsidRPr="00D20DF5">
        <w:rPr>
          <w:rFonts w:ascii="Garamond" w:eastAsia="Calibri" w:hAnsi="Garamond" w:cs="Calibri"/>
          <w:b/>
          <w:kern w:val="3"/>
          <w:sz w:val="24"/>
          <w:lang w:eastAsia="zh-CN"/>
        </w:rPr>
        <w:t>UMOWA</w:t>
      </w:r>
      <w:r w:rsidR="00355629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 POWIERZENIA PRZETWARZANIA DANYCH OSOBOWYCH </w:t>
      </w:r>
    </w:p>
    <w:p w:rsidR="00D20DF5" w:rsidRPr="00D20DF5" w:rsidRDefault="00355629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ORAZ </w:t>
      </w:r>
      <w:r w:rsidR="00D20DF5" w:rsidRPr="00D20DF5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POUFNOŚCI </w:t>
      </w:r>
      <w:r>
        <w:rPr>
          <w:rFonts w:ascii="Garamond" w:eastAsia="Calibri" w:hAnsi="Garamond" w:cs="Calibri"/>
          <w:b/>
          <w:kern w:val="3"/>
          <w:sz w:val="24"/>
          <w:lang w:eastAsia="zh-CN"/>
        </w:rPr>
        <w:t>PRZETWARZANYCH</w:t>
      </w:r>
      <w:r w:rsidR="00D20DF5" w:rsidRPr="00D20DF5">
        <w:rPr>
          <w:rFonts w:ascii="Garamond" w:eastAsia="Calibri" w:hAnsi="Garamond" w:cs="Calibri"/>
          <w:b/>
          <w:kern w:val="3"/>
          <w:sz w:val="24"/>
          <w:lang w:eastAsia="zh-CN"/>
        </w:rPr>
        <w:t xml:space="preserve"> DANYCH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sz w:val="24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sz w:val="24"/>
          <w:lang w:eastAsia="zh-CN"/>
        </w:rPr>
        <w:t>nr …………………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Default="00D20DF5" w:rsidP="00D20DF5">
      <w:pPr>
        <w:keepLines/>
        <w:suppressAutoHyphens/>
        <w:autoSpaceDN w:val="0"/>
        <w:spacing w:before="120" w:after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zawarta dnia ………………….. r. pomiędzy:</w:t>
      </w:r>
    </w:p>
    <w:p w:rsidR="00355629" w:rsidRPr="00D10AC0" w:rsidRDefault="00355629" w:rsidP="00355629">
      <w:pPr>
        <w:pStyle w:val="Standard"/>
        <w:keepLines/>
        <w:spacing w:before="120" w:after="0" w:line="300" w:lineRule="exact"/>
        <w:jc w:val="both"/>
        <w:rPr>
          <w:rFonts w:ascii="Garamond" w:hAnsi="Garamond" w:cs="Calibri"/>
        </w:rPr>
      </w:pPr>
      <w:r w:rsidRPr="00D10AC0">
        <w:rPr>
          <w:rFonts w:ascii="Garamond" w:hAnsi="Garamond" w:cs="Calibri"/>
          <w:b/>
        </w:rPr>
        <w:t xml:space="preserve">Sądem Rejonowym w Białymstoku </w:t>
      </w:r>
      <w:r w:rsidRPr="00D10AC0">
        <w:rPr>
          <w:rFonts w:ascii="Garamond" w:hAnsi="Garamond" w:cs="Calibri"/>
        </w:rPr>
        <w:t>z siedzibą w Białymstoku przy ulicy Mickiewicza 103,</w:t>
      </w:r>
      <w:r w:rsidRPr="00D10AC0">
        <w:rPr>
          <w:rFonts w:ascii="Garamond" w:hAnsi="Garamond" w:cs="Calibri"/>
        </w:rPr>
        <w:br/>
        <w:t xml:space="preserve">15-950 Białystok, NIP: 542-20-84-683 reprezentowanym przez </w:t>
      </w:r>
      <w:r w:rsidRPr="00D10AC0">
        <w:rPr>
          <w:rFonts w:ascii="Garamond" w:hAnsi="Garamond" w:cs="Calibri"/>
          <w:b/>
        </w:rPr>
        <w:t>Beatę Gnatowską - Prezesa Sądu Rejonowego w Białymstoku</w:t>
      </w:r>
      <w:r>
        <w:rPr>
          <w:rFonts w:ascii="Garamond" w:hAnsi="Garamond" w:cs="Calibri"/>
        </w:rPr>
        <w:t xml:space="preserve"> oraz Elżbietę Roszkowską – Dyrektora Sądu Rejonowego w Białymstoku, </w:t>
      </w:r>
      <w:r w:rsidRPr="00D10AC0">
        <w:rPr>
          <w:rFonts w:ascii="Garamond" w:hAnsi="Garamond" w:cs="Calibri"/>
        </w:rPr>
        <w:t>zwanym</w:t>
      </w:r>
      <w:r>
        <w:rPr>
          <w:rFonts w:ascii="Garamond" w:hAnsi="Garamond" w:cs="Calibri"/>
        </w:rPr>
        <w:t>i</w:t>
      </w:r>
      <w:r w:rsidRPr="00D10AC0">
        <w:rPr>
          <w:rFonts w:ascii="Garamond" w:hAnsi="Garamond" w:cs="Calibri"/>
        </w:rPr>
        <w:t xml:space="preserve"> dalej </w:t>
      </w:r>
      <w:r>
        <w:rPr>
          <w:rFonts w:ascii="Garamond" w:hAnsi="Garamond" w:cs="Calibri"/>
          <w:b/>
        </w:rPr>
        <w:t>„Administratorem</w:t>
      </w:r>
      <w:r w:rsidRPr="00D10AC0">
        <w:rPr>
          <w:rFonts w:ascii="Garamond" w:hAnsi="Garamond" w:cs="Calibri"/>
          <w:b/>
        </w:rPr>
        <w:t xml:space="preserve">” </w:t>
      </w:r>
    </w:p>
    <w:p w:rsidR="00355629" w:rsidRPr="00D20DF5" w:rsidRDefault="00355629" w:rsidP="00D20DF5">
      <w:pPr>
        <w:keepLines/>
        <w:suppressAutoHyphens/>
        <w:autoSpaceDN w:val="0"/>
        <w:spacing w:before="120" w:after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……………………………………. reprezentowaną przez: …………………………………………….,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zwaną w dalszej części umowy </w:t>
      </w:r>
      <w:r w:rsidRPr="00D20DF5">
        <w:rPr>
          <w:rFonts w:ascii="Garamond" w:eastAsia="Calibri" w:hAnsi="Garamond" w:cs="Calibri"/>
          <w:b/>
          <w:kern w:val="3"/>
          <w:lang w:eastAsia="zh-CN"/>
        </w:rPr>
        <w:t>„Podmiotem przetwarzającym”,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>który/a oświadcza, że jest upoważniony/a do podpisywania umów powierzenia przetwarzania danych osobowych oraz poufności powierzanych danych</w:t>
      </w:r>
      <w:r w:rsidR="00355629">
        <w:rPr>
          <w:rFonts w:ascii="Garamond" w:eastAsia="Calibri" w:hAnsi="Garamond" w:cs="Calibri"/>
          <w:bCs/>
          <w:kern w:val="3"/>
          <w:lang w:eastAsia="zh-CN"/>
        </w:rPr>
        <w:t>.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Cs/>
          <w:kern w:val="3"/>
          <w:lang w:eastAsia="zh-CN"/>
        </w:rPr>
      </w:pP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Niniejsza  Umowa poufności i powierzenia przetwarzania danych osobowych (nazywana dalej „Umową”) jest związana z umową nr …………………… zawartą w dniu ………………… roku  pomiędzy Sądem Rejonowym w Białymstoku. a ……………………. (nazywaną danej „Umową główną”) na świadczenie usług serwisowych i wsparcia technicznego dla systemu cyfrowej rejestracji rozpraw sądowych na salach rozpraw </w:t>
      </w:r>
      <w:r w:rsidR="00000A8A">
        <w:rPr>
          <w:rFonts w:ascii="Garamond" w:eastAsia="Calibri" w:hAnsi="Garamond" w:cs="Calibri"/>
          <w:bCs/>
          <w:kern w:val="3"/>
          <w:lang w:eastAsia="zh-CN"/>
        </w:rPr>
        <w:t xml:space="preserve">oraz w pokoju przesłuchań </w:t>
      </w:r>
      <w:r w:rsidRPr="00D20DF5">
        <w:rPr>
          <w:rFonts w:ascii="Garamond" w:eastAsia="Calibri" w:hAnsi="Garamond" w:cs="Calibri"/>
          <w:bCs/>
          <w:kern w:val="3"/>
          <w:lang w:eastAsia="zh-CN"/>
        </w:rPr>
        <w:t xml:space="preserve">Sądu Rejonowego w Białymstoku, w tym ewentualnego przetwarzania danych osobowych zgromadzonych w zasobach informatycznych bazy RECOURT Sądu Rejonowego w Białymstoku. 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ind w:left="4248" w:firstLine="708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§1. 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Powierzenie przetwarzania danych osobowych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Administrator powierza Podmiotowi przetwarzającemu, dane osobowe do przetwarzania,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na zasadach i w celu określonym w niniejszej Umowie, w trybie art. 28 Rozporządzenia Parlamentu Europejskiego i Rady (UE) 2016/679 z dnia 27 kwietnia 2016 r. w sprawie ochrony osób fizycznych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związku z przetwarzaniem danych osobowych i w sprawie swobodnego przepływu takich danych oraz uchylenia dyrektywy 95/46/WE („Ogólne rozporządzenie o ochronie danych”), nazywane dalej „RODO”.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oświadcza, że będzie przetwarzać powierzone mu dane osobowe wyłącznie na udokumentowane polecenie Administratora, chyba że obowiązek taki nakłada na niego prawo unijne lub krajowe, któremu podlega, ale w takim przypadku przed rozpoczęciem przetwarzania poinformuje Administratora o tym obowiązku prawnym, o ile prawo to nie zabrania udzielania takiej informacji z uwagi na ważny interes publiczny.</w:t>
      </w:r>
    </w:p>
    <w:p w:rsidR="00D20DF5" w:rsidRPr="00D20DF5" w:rsidRDefault="00D20DF5" w:rsidP="00D20DF5">
      <w:pPr>
        <w:keepLines/>
        <w:widowControl w:val="0"/>
        <w:numPr>
          <w:ilvl w:val="0"/>
          <w:numId w:val="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oświadcza, że zapewni wystarczające gwarancje wdrożenia odpowiednich środków technicznych i organizacyjnych, by przetwarzanie spełniało wymogi RODO i chroniło prawa osób, których dane dotyczą.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lastRenderedPageBreak/>
        <w:t>§2.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Cel i zakres przetwarzania danych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Celem powierzenia przetwarzania danych osobowych jest umożliwienie Podmiotowi przetwarzającemu prawidłowego wykonywania przedmiotu Umowy głównej, w ramach czego mogą być wykonywane prace związane z realizacją usług serwisowych i wsparcia technicznego sprzętu dla Sy</w:t>
      </w:r>
      <w:r w:rsidR="00335FBF">
        <w:rPr>
          <w:rFonts w:ascii="Garamond" w:eastAsia="Calibri" w:hAnsi="Garamond" w:cs="Calibri"/>
          <w:kern w:val="3"/>
          <w:lang w:eastAsia="zh-CN"/>
        </w:rPr>
        <w:t>stemu Cyfrowej Rejestracji Rozp</w:t>
      </w:r>
      <w:r w:rsidRPr="00D20DF5">
        <w:rPr>
          <w:rFonts w:ascii="Garamond" w:eastAsia="Calibri" w:hAnsi="Garamond" w:cs="Calibri"/>
          <w:kern w:val="3"/>
          <w:lang w:eastAsia="zh-CN"/>
        </w:rPr>
        <w:t>r</w:t>
      </w:r>
      <w:r w:rsidR="00335FBF">
        <w:rPr>
          <w:rFonts w:ascii="Garamond" w:eastAsia="Calibri" w:hAnsi="Garamond" w:cs="Calibri"/>
          <w:kern w:val="3"/>
          <w:lang w:eastAsia="zh-CN"/>
        </w:rPr>
        <w:t>aw</w:t>
      </w:r>
      <w:r w:rsidRPr="00D20DF5">
        <w:rPr>
          <w:rFonts w:ascii="Garamond" w:eastAsia="Calibri" w:hAnsi="Garamond" w:cs="Calibri"/>
          <w:kern w:val="3"/>
          <w:lang w:eastAsia="zh-CN"/>
        </w:rPr>
        <w:t xml:space="preserve"> Sądowych na salach rozpraw Sądu Rejonowego w Białymstoku. 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powierza Podmiotowi przetwarzającemu dane osobowe, niezbędne do realizacji/wykonywania  Umowy głównej,  obejmujące następujące dane osobowe: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2.1. zwykłe (np. imię i nazwisko, wiek, nr dowodu osobistego, wykonywany zawód);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2.2. szczególne ujawnione w trakcie posiedzenia, tj. ujawniające pochodzenie rasowe lub etniczne, poglądy polityczne, przekonania religijne, przynależność do związków zawodowych lub dane dotyczące zdrowia, sytuacji rodzinnej;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2.3. dotyczące wyroków skazujących i czynów zabronionych;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120" w:after="0" w:line="300" w:lineRule="exact"/>
        <w:ind w:left="360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2.4. kategorie osób, których dane dotyczą: pokrzywdzony, świadek, biegły, obrońca/pełnomocnik strony, pracownicy Sądu Rejonowego w Białymstoku. 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Przetwarzanie powierzonych danych osobowych będzie miało charakter ciągły w okresie obowiązywania Umowy głównej i będzie się odbywać przy wykorzystaniu systemu informatycznego,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o którym mowa w Umowie.</w:t>
      </w:r>
    </w:p>
    <w:p w:rsidR="00D20DF5" w:rsidRPr="00D20DF5" w:rsidRDefault="00D20DF5" w:rsidP="00D20DF5">
      <w:pPr>
        <w:keepLines/>
        <w:widowControl w:val="0"/>
        <w:numPr>
          <w:ilvl w:val="0"/>
          <w:numId w:val="2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nie będzie przetwarzał powierzonych mu danych osobowych poza Europejskim Obszarem Gospodarczym (dalej „EOG") lub w państwie nieuznanym przez Komisję Europejską za zapewniające odpowiedni poziom ochrony danych osobowych.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36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§3. 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Obowiązki Podmiotu przetwarzającego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zobowiązuje się dołożyć należytej staranności przy przetwarzaniu powierzonych danych osobowych, w szczególności do ich zabezpieczenia przed udostępnieniem osobom nieuprawnionym, przetwarzaniem z naruszeniem RODO, innych unijnych i krajowych przepisów prawa oraz zmianą, utratą, uszkodzeniem lub zniszczeniem, poprzez stosowanie odpowiednich środków technicznych i organizacyjnych zapewniających adekwatny stopień bezpieczeństwa odpowiadający ryzyku związanemu z przetwarzaniem danych osobowych,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szczególności naruszeniem praw lub wolności osób, który dane dotyczą.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zapoznać osoby, które będą zajmować się przetwarzaniem powierzonych danych osobowych z zasadami ochrony danych osobowych, ze szczególnym uwzględnieniem zakazu kopiowania udostępnionego zbioru danych (w części lub całości) na przenośne elektroniczne nośnik danych, bez zgody Administratora.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do nadawania upoważnień do przetwarzania danych osobowych wszystkim osobom, które będą przetwarzały powierzone mu dane, w sposób umożliwiający mu udokumentowanie tego faktu na żądanie Administratora lub Prezesa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lastRenderedPageBreak/>
        <w:t>Podmiot przetwarzający zobowiązuje się prowadzić dokumentację opisującą sposób przetwarzania danych oraz środki techniczne i organizacyjne zapewniające ochronę przetwarzania danych osobowych, w tym rejestr wszystkich kategorii czynności przetwarzania dokonywanych w imieniu Administratora zgodnie z wymogami RODO. Podmiot przetwarzający zobowiązuje się do udostępnienia dokumentacji prowadzonej w związku z przetwarzaniem powierzonych mu danych na żądanie Administratora lub Prezesa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biorąc pod uwagę charakter przetwarzania, w miarę możliwości pomaga Administratorowi wywiązać się z obowiązku dokonywania oceny skutków dla ochrony danych,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a w razie potrzeby także uprzednich konsultacji z Prezesem Urzędu Ochrony Danych Osobowych.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niezwłocznie zawiadomić Administratora:</w:t>
      </w:r>
    </w:p>
    <w:p w:rsidR="00D20DF5" w:rsidRPr="00D20DF5" w:rsidRDefault="00D20DF5" w:rsidP="00D20DF5">
      <w:pPr>
        <w:keepLines/>
        <w:widowControl w:val="0"/>
        <w:numPr>
          <w:ilvl w:val="0"/>
          <w:numId w:val="9"/>
        </w:numPr>
        <w:suppressAutoHyphens/>
        <w:autoSpaceDN w:val="0"/>
        <w:spacing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o każdym prawnie umocowanym żądaniu udostępnienia danych osobowych właściwemu organom i podmiotom upoważnionym na podstawie odrębnych przepisów, chyba, że zakaz zawiadomienia Administratora wynika z prawa unijnego lub krajowego,</w:t>
      </w:r>
    </w:p>
    <w:p w:rsidR="00D20DF5" w:rsidRPr="00D20DF5" w:rsidRDefault="00D20DF5" w:rsidP="00D20DF5">
      <w:pPr>
        <w:keepLines/>
        <w:widowControl w:val="0"/>
        <w:numPr>
          <w:ilvl w:val="0"/>
          <w:numId w:val="9"/>
        </w:numPr>
        <w:suppressAutoHyphens/>
        <w:autoSpaceDN w:val="0"/>
        <w:spacing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o każdym żądaniu otrzymanym bezpośrednio od osoby, której dane przetwarza, w zakresie objętym powierzeniem, powstrzymując się jednocześnie od odpowiedzi na żądanie, chyba, </w:t>
      </w:r>
      <w:r w:rsidRPr="00D20DF5">
        <w:rPr>
          <w:rFonts w:ascii="Garamond" w:eastAsia="Arial" w:hAnsi="Garamond" w:cs="Calibri"/>
        </w:rPr>
        <w:br/>
        <w:t>że zostanie do tego upoważniony przez Administratora.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ind w:left="284" w:hanging="284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przetwarzający, w przypadku wystąpienia lub podejrzenia zdarzenia zagrażającego bezpieczeństwu powierzonych mu danych jest zobowiązany: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ustalić, czy to zdarzenie stanowi naruszenie ochrony danych osobowych w świetle RODO,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niezwłocznie po powzięciu wiadomości o takim naruszeniu, jednak w każdym przypadku </w:t>
      </w:r>
      <w:r w:rsidRPr="00D20DF5">
        <w:rPr>
          <w:rFonts w:ascii="Garamond" w:eastAsia="Arial" w:hAnsi="Garamond" w:cs="Calibri"/>
        </w:rPr>
        <w:br/>
        <w:t xml:space="preserve">nie później niż w ciągu 36 godzin od powzięcia takiej wiadomości, poinformować o nim Administratora poprzez przesłanie informacji na adres e-mail: </w:t>
      </w:r>
      <w:hyperlink r:id="rId7" w:history="1">
        <w:r w:rsidRPr="00D20DF5">
          <w:rPr>
            <w:rFonts w:ascii="Garamond" w:eastAsia="Arial" w:hAnsi="Garamond" w:cs="Calibri"/>
            <w:color w:val="0000FF"/>
            <w:u w:val="single"/>
          </w:rPr>
          <w:t>iod@bialystok.sr.gov.pl</w:t>
        </w:r>
      </w:hyperlink>
      <w:r w:rsidRPr="00D20DF5">
        <w:rPr>
          <w:rFonts w:ascii="Garamond" w:eastAsia="Arial" w:hAnsi="Garamond" w:cs="Calibri"/>
        </w:rPr>
        <w:t>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zapewnić niezbędną pomoc pracownikowi wyznaczonemu przez Administratora, w tym przekazywać wszelkie dalsze informacje dotyczące tego naruszenia,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ustalić przyczynę naruszenia,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podjąć niezwłocznie wszelkie czynności mające na celu usunięcie negatywnych skutków naruszenia </w:t>
      </w:r>
      <w:r w:rsidRPr="00D20DF5">
        <w:rPr>
          <w:rFonts w:ascii="Garamond" w:eastAsia="Arial" w:hAnsi="Garamond" w:cs="Calibri"/>
        </w:rPr>
        <w:br/>
        <w:t xml:space="preserve">i zabezpieczenie danych osobowych w sposób należyty przed dalszymi zagrożeniami, 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 xml:space="preserve">zebrać wszystkie możliwe dane i dokumenty, które mogą pomóc w ustaleniu okoliczności naruszenia </w:t>
      </w:r>
      <w:r w:rsidRPr="00D20DF5">
        <w:rPr>
          <w:rFonts w:ascii="Garamond" w:eastAsia="Arial" w:hAnsi="Garamond" w:cs="Calibri"/>
        </w:rPr>
        <w:br/>
        <w:t xml:space="preserve">i przeciwdziałaniu podobnym zdarzeniom w przyszłości, a także w tym celu współpracować </w:t>
      </w:r>
      <w:r w:rsidRPr="00D20DF5">
        <w:rPr>
          <w:rFonts w:ascii="Garamond" w:eastAsia="Arial" w:hAnsi="Garamond" w:cs="Calibri"/>
        </w:rPr>
        <w:br/>
        <w:t>z Administratorem na każdym etapie wyjaśniania sprawy,</w:t>
      </w:r>
    </w:p>
    <w:p w:rsidR="00D20DF5" w:rsidRPr="00D20DF5" w:rsidRDefault="00D20DF5" w:rsidP="00D20DF5">
      <w:pPr>
        <w:keepLines/>
        <w:widowControl w:val="0"/>
        <w:numPr>
          <w:ilvl w:val="0"/>
          <w:numId w:val="10"/>
        </w:numPr>
        <w:tabs>
          <w:tab w:val="left" w:pos="709"/>
        </w:tabs>
        <w:suppressAutoHyphens/>
        <w:autoSpaceDN w:val="0"/>
        <w:spacing w:before="60" w:after="0" w:line="300" w:lineRule="exact"/>
        <w:jc w:val="both"/>
        <w:textAlignment w:val="baseline"/>
        <w:rPr>
          <w:rFonts w:ascii="Garamond" w:eastAsia="Arial" w:hAnsi="Garamond" w:cs="Calibri"/>
        </w:rPr>
      </w:pPr>
      <w:r w:rsidRPr="00D20DF5">
        <w:rPr>
          <w:rFonts w:ascii="Garamond" w:eastAsia="Arial" w:hAnsi="Garamond" w:cs="Calibri"/>
        </w:rPr>
        <w:t>wdrożyć wewnętrzne procedury reakcji na naruszenia ochrony danych osobowych, które będą gwarantowały prawidłową realizację podobnych działań w przyszłości.</w:t>
      </w:r>
    </w:p>
    <w:p w:rsidR="00D20DF5" w:rsidRPr="00D20DF5" w:rsidRDefault="00D20DF5" w:rsidP="00D20DF5">
      <w:pPr>
        <w:keepLines/>
        <w:widowControl w:val="0"/>
        <w:numPr>
          <w:ilvl w:val="0"/>
          <w:numId w:val="3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oraz jego przedstawiciele (gdy ma to zastosowanie) na żądanie współpracują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z Prezesem Urzędu Ochrony Danych Osobowych w ramach wykonywania przez niego swoich zadań. Podmiot przetwarzający jest zobowiązany poinformować o tym Administratora niezwłocznie, ale nie później niż w ciągu 2 dni roboczych.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§4.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Zasady zachowania poufności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zobowiązuje się do zachowania w tajemnicy wszelkich informacji, danych, materiałów, dokumentów i danych osobowych otrzymanych od Administratora i innych osób będących w ich posiadaniu, uzyskanych w sposób zamierzony lub przypadkowy, w formie ustnej, pisemnej lub elektronicznej („dane poufne”).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lastRenderedPageBreak/>
        <w:t>Podmiot przetwarzający zobowiązuje się odebrać od osób, które upoważnia do przetwarzania danych osobowych, oświadczeń o zachowaniu w tajemnicy danych przetwarzanych przez nie, zarówno w trakcie zatrudnienia ich w Podmiocie przetwarzającym, jak i po jego ustaniu.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oświadcza, że udostępnione mu dane poufne nie będą wykorzystywane, kopiowane, ujawniane ani udostępniane (w całości lub części) w innym celu niż wykonanie niniejszej Umowy. </w:t>
      </w:r>
    </w:p>
    <w:p w:rsidR="00D20DF5" w:rsidRPr="00D20DF5" w:rsidRDefault="00D20DF5" w:rsidP="00D20DF5">
      <w:pPr>
        <w:keepLines/>
        <w:widowControl w:val="0"/>
        <w:numPr>
          <w:ilvl w:val="0"/>
          <w:numId w:val="8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po zakończeniu świadczenia usług określonych w §…… Umowy głównej, zależnie od decyzji Administratora, niezwłocznie, ale nie później niż w ciągu 30 dni kalendarzowych, usuwa lub zwraca mu wszelkie dane osobowe oraz usuwa wszelkie ich istniejące kopie, chyba że przepisy prawa unijnego lub krajowego nakazują dalsze przechowywanie tych danych.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§5.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Dalsze powierzenie danych do przetwarzania</w:t>
      </w:r>
    </w:p>
    <w:p w:rsidR="00D20DF5" w:rsidRPr="00D20DF5" w:rsidRDefault="00D20DF5" w:rsidP="00D20DF5">
      <w:pPr>
        <w:keepLines/>
        <w:widowControl w:val="0"/>
        <w:numPr>
          <w:ilvl w:val="0"/>
          <w:numId w:val="1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może powierzyć dane osobowe objęte niniejszą umową do dalszego przetwarzania podwykonawcom jedynie w celu wykonania umowy i wyłącznie na podstawie umowy pisemnej, zapewniającej poziom ochrony danych adekwatny do warunków zawartych w niniejszej umowie, po uzyskaniu uprzedniej pisemnej zgody Administratora. Uzyskanie uprzedniej zgody administratora nie dotyczy współpracowników Podmiotu przetwarzającego w ramach struktur firmy. </w:t>
      </w:r>
    </w:p>
    <w:p w:rsidR="00D20DF5" w:rsidRPr="00D20DF5" w:rsidRDefault="00D20DF5" w:rsidP="00D20DF5">
      <w:pPr>
        <w:keepLines/>
        <w:widowControl w:val="0"/>
        <w:numPr>
          <w:ilvl w:val="0"/>
          <w:numId w:val="11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przypadku dalszego powierzenia danych do przetwarzania, jeżeli podwykonawca nie wywiąże się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z obowiązków ochrony danych osobowych, pełną odpowiedzialność wobec Administratora za wypełnienie obowiązków spoczywa na Podmiocie przetwarzającym. 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Times New Roman"/>
          <w:kern w:val="3"/>
          <w:lang w:eastAsia="zh-CN"/>
        </w:rPr>
      </w:pP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§6.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Prawo kontroli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ma prawo kontroli, czy środki organizacyjne i techniczne zastosowane przez Podmiot przetwarzający przy przetwarzaniu i zabezpieczeniu powierzonych mu danych osobowych spełniają postanowienia niniejszej Umowy. W tym celu Podmiot przetwarzający na żądanie Administratora przekazuje mu bez zbędnej zwłoki właściwe informacje oraz umożliwia, w razie potrzeby, dokonanie kontroli w swojej  siedzibie.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Administrator będzie realizować prawo kontroli z minimum 7-dniowym  uprzedzeniem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(z wyłączeniem kontroli związanej ze stwierdzonym naruszeniem ochrony powierzonych mu danych) i w godzinach pracy Podmiotu przetwarzającego.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Podmiot przetwarzający zobowiązuje się do usunięcia uchybień stwierdzonych podczas kontroli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w terminie wskazanym we właściwym protokole z kontroli.</w:t>
      </w:r>
    </w:p>
    <w:p w:rsidR="00D20DF5" w:rsidRPr="00D20DF5" w:rsidRDefault="00D20DF5" w:rsidP="00D20DF5">
      <w:pPr>
        <w:keepLines/>
        <w:widowControl w:val="0"/>
        <w:numPr>
          <w:ilvl w:val="0"/>
          <w:numId w:val="4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udostępnia Administratorowi wszelkie informacje niezbędne do wykazania spełnienia obowiązków nałożonych na niego przepisami RODO, innego prawa unijnego lub prawa krajowego oraz niniejszej Umowy.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lastRenderedPageBreak/>
        <w:t>§7.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Odpowiedzialność Podmiotu przetwarzającego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jest odpowiedzialny za skutki działań swoich pracowników, współpracowników, przedstawicieli w związku z dostępem i przetwarzaniem powierzonych mu danych osobowych. We wszystkich przypadkach Podmiot przetwarzający pozostaje w pełni odpowiedzialny za naruszenie zasad poufności i integralności powierzonych danych.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Podmiot przetwarzający odpowiada za szkody, jakie powstały wobec Administratora lub innych osób w wyniku przetwarzania danych osobowych niezgodnego z niniejszą Umową. W przypadku przyczyn leżących po stronie Podmiotu przetwarzającego - naprawi wszelkie szkody jakie z tego tytułu poniósł Administrator oraz zapłaci Administratorowi odpowiednie odszkodowanie oraz zwróci wszelkie straty, koszty i wydatki poniesione przez Administratora w związku z tym naruszeniem.</w:t>
      </w:r>
    </w:p>
    <w:p w:rsidR="00D20DF5" w:rsidRPr="00D20DF5" w:rsidRDefault="00D20DF5" w:rsidP="00D20DF5">
      <w:pPr>
        <w:keepLines/>
        <w:widowControl w:val="0"/>
        <w:numPr>
          <w:ilvl w:val="0"/>
          <w:numId w:val="5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spacing w:val="-2"/>
          <w:kern w:val="3"/>
          <w:lang w:eastAsia="zh-CN"/>
        </w:rPr>
      </w:pPr>
      <w:r w:rsidRPr="00D20DF5">
        <w:rPr>
          <w:rFonts w:ascii="Garamond" w:eastAsia="Calibri" w:hAnsi="Garamond" w:cs="Calibri"/>
          <w:spacing w:val="-2"/>
          <w:kern w:val="3"/>
          <w:lang w:eastAsia="zh-CN"/>
        </w:rPr>
        <w:t xml:space="preserve">Podmiot przetwarzający zobowiązuje się do niezwłocznego poinformowania Administratora </w:t>
      </w:r>
      <w:r w:rsidRPr="00D20DF5">
        <w:rPr>
          <w:rFonts w:ascii="Garamond" w:eastAsia="Calibri" w:hAnsi="Garamond" w:cs="Calibri"/>
          <w:spacing w:val="-2"/>
          <w:kern w:val="3"/>
          <w:lang w:eastAsia="zh-CN"/>
        </w:rPr>
        <w:br/>
        <w:t xml:space="preserve">o jakimkolwiek prowadzonym w stosunku do niego postępowaniu (w szczególności administracyjnym lub sądowym), dotyczącym przetwarzania przez niego danych osobowych, o jakiejkolwiek decyzji administracyjnej lub orzeczeniu dotyczącym przetwarzania tych danych skierowanych do Podmiotu przetwarzającego, a także o wszelkich planowanych (o ile są wiadome), lub realizowanych kontrolach dotyczących przetwarzania u niego tych danych osobowych (w szczególności z polecenia Prezesa Urzędu Ochrony Danych Osobowych). 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bookmarkStart w:id="1" w:name="OLE_LINK7"/>
      <w:bookmarkStart w:id="2" w:name="OLE_LINK8"/>
      <w:r w:rsidRPr="00D20DF5">
        <w:rPr>
          <w:rFonts w:ascii="Garamond" w:eastAsia="Calibri" w:hAnsi="Garamond" w:cs="Calibri"/>
          <w:b/>
          <w:kern w:val="3"/>
          <w:lang w:eastAsia="zh-CN"/>
        </w:rPr>
        <w:t>§8.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Kary umowne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przypadku stwierdzenia naruszenia przez Podmiot przetwarzający postanowień niniejszej Umowy, Podmiot przetwarzający zostanie obciążony karą umowną, o której mowa w § </w:t>
      </w:r>
      <w:r w:rsidR="00355629">
        <w:rPr>
          <w:rFonts w:ascii="Garamond" w:eastAsia="Calibri" w:hAnsi="Garamond" w:cs="Calibri"/>
          <w:kern w:val="3"/>
          <w:lang w:eastAsia="zh-CN"/>
        </w:rPr>
        <w:t>………</w:t>
      </w:r>
      <w:r w:rsidRPr="00D20DF5">
        <w:rPr>
          <w:rFonts w:ascii="Garamond" w:eastAsia="Calibri" w:hAnsi="Garamond" w:cs="Calibri"/>
          <w:kern w:val="3"/>
          <w:lang w:eastAsia="zh-CN"/>
        </w:rPr>
        <w:t xml:space="preserve"> Umowy głównej</w:t>
      </w:r>
      <w:r w:rsidRPr="00D20DF5">
        <w:rPr>
          <w:rFonts w:ascii="Garamond" w:eastAsia="Calibri" w:hAnsi="Garamond" w:cs="Calibri"/>
          <w:i/>
          <w:kern w:val="3"/>
          <w:lang w:eastAsia="zh-CN"/>
        </w:rPr>
        <w:t>.</w:t>
      </w:r>
    </w:p>
    <w:bookmarkEnd w:id="1"/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§9.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 Czas obowiązywania umowy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Niniejsza umowa zostaje zawarta na czas obowiązywania Umowy głównej</w:t>
      </w:r>
      <w:bookmarkEnd w:id="2"/>
      <w:r w:rsidRPr="00D20DF5">
        <w:rPr>
          <w:rFonts w:ascii="Garamond" w:eastAsia="Calibri" w:hAnsi="Garamond" w:cs="Calibri"/>
          <w:kern w:val="3"/>
          <w:lang w:eastAsia="zh-CN"/>
        </w:rPr>
        <w:t>, tj. od ……..…… do ……………., przy czym obowiązek dochowania poufności pozostaje w mocy bezterminowo.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§10.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Rozwiązanie umowy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Administrator może rozwiązać niniejszą umowę ze skutkiem natychmiastowym, gdy Podmiot przetwarzający: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pomimo zobowiązania go do usunięcia uchybień stwierdzonych podczas kontroli, nie usunie ich w wyznaczonym terminie.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przetwarza dane osobowe w sposób niezgodny z umową,</w:t>
      </w:r>
    </w:p>
    <w:p w:rsidR="00D20DF5" w:rsidRPr="00D20DF5" w:rsidRDefault="00D20DF5" w:rsidP="00D20DF5">
      <w:pPr>
        <w:keepLines/>
        <w:widowControl w:val="0"/>
        <w:numPr>
          <w:ilvl w:val="0"/>
          <w:numId w:val="7"/>
        </w:numPr>
        <w:suppressAutoHyphens/>
        <w:autoSpaceDN w:val="0"/>
        <w:spacing w:before="60" w:after="0" w:line="300" w:lineRule="exact"/>
        <w:ind w:left="714" w:hanging="357"/>
        <w:jc w:val="both"/>
        <w:textAlignment w:val="baseline"/>
        <w:rPr>
          <w:rFonts w:ascii="Garamond" w:eastAsia="Calibri" w:hAnsi="Garamond" w:cs="Calibri"/>
          <w:b/>
          <w:spacing w:val="-4"/>
          <w:kern w:val="3"/>
          <w:lang w:eastAsia="zh-CN"/>
        </w:rPr>
      </w:pPr>
      <w:r w:rsidRPr="00D20DF5">
        <w:rPr>
          <w:rFonts w:ascii="Garamond" w:eastAsia="Calibri" w:hAnsi="Garamond" w:cs="Calibri"/>
          <w:spacing w:val="-4"/>
          <w:kern w:val="3"/>
          <w:lang w:eastAsia="zh-CN"/>
        </w:rPr>
        <w:t>powierzył przetwarzanie danych osobowych innemu podmiotowi bez zgody Administratora danych.</w:t>
      </w:r>
    </w:p>
    <w:p w:rsidR="00D20DF5" w:rsidRPr="00D20DF5" w:rsidRDefault="00D20DF5" w:rsidP="00D20DF5">
      <w:pPr>
        <w:keepLines/>
        <w:suppressAutoHyphens/>
        <w:autoSpaceDN w:val="0"/>
        <w:spacing w:before="60" w:after="0" w:line="300" w:lineRule="exact"/>
        <w:ind w:left="720"/>
        <w:textAlignment w:val="baseline"/>
        <w:rPr>
          <w:rFonts w:ascii="Garamond" w:eastAsia="Calibri" w:hAnsi="Garamond" w:cs="Calibri"/>
          <w:b/>
          <w:spacing w:val="-4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60" w:after="0" w:line="300" w:lineRule="exact"/>
        <w:textAlignment w:val="baseline"/>
        <w:rPr>
          <w:rFonts w:ascii="Garamond" w:eastAsia="Calibri" w:hAnsi="Garamond" w:cs="Calibri"/>
          <w:spacing w:val="-4"/>
          <w:kern w:val="3"/>
          <w:lang w:eastAsia="zh-CN"/>
        </w:rPr>
      </w:pPr>
      <w:r w:rsidRPr="00D20DF5">
        <w:rPr>
          <w:rFonts w:ascii="Garamond" w:eastAsia="Calibri" w:hAnsi="Garamond" w:cs="Calibri"/>
          <w:spacing w:val="-4"/>
          <w:kern w:val="3"/>
          <w:lang w:eastAsia="zh-CN"/>
        </w:rPr>
        <w:t xml:space="preserve">Rozwiązanie niniejszej umowy skutkować będzie natychmiastowym rozwiązaniem umowy głównej. 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lastRenderedPageBreak/>
        <w:t>§11.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Sposób zmiany umowy lub dokonywania wzajemnych uzgodnień</w:t>
      </w: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Wszelkie zmiany postanowień niniejszej Umowy lub inne wzajemne uzgodnienia dotyczące przetwarzania powierzonych danych osobowych muszą  być dokonywane w formie pisemnej, w tym</w:t>
      </w:r>
      <w:r w:rsidRPr="00D20DF5">
        <w:rPr>
          <w:rFonts w:ascii="Garamond" w:eastAsia="Calibri" w:hAnsi="Garamond" w:cs="Calibri"/>
          <w:kern w:val="3"/>
          <w:lang w:eastAsia="zh-CN"/>
        </w:rPr>
        <w:br/>
        <w:t xml:space="preserve"> w formie elektronicznej, pod rygorem nieważności.</w:t>
      </w:r>
    </w:p>
    <w:p w:rsidR="00D20DF5" w:rsidRPr="00D20DF5" w:rsidRDefault="00D20DF5" w:rsidP="00D20DF5">
      <w:pPr>
        <w:keepNext/>
        <w:keepLines/>
        <w:suppressAutoHyphens/>
        <w:autoSpaceDN w:val="0"/>
        <w:spacing w:before="360" w:after="0" w:line="300" w:lineRule="exact"/>
        <w:ind w:left="720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>§12.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  <w:r w:rsidRPr="00D20DF5">
        <w:rPr>
          <w:rFonts w:ascii="Garamond" w:eastAsia="Calibri" w:hAnsi="Garamond" w:cs="Calibri"/>
          <w:b/>
          <w:kern w:val="3"/>
          <w:lang w:eastAsia="zh-CN"/>
        </w:rPr>
        <w:t xml:space="preserve">               Postanowienia końcowe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>Umowę sporządzono w dwóch jednobrzmiących egzemplarzach, po jednym dla każdej ze stron.</w:t>
      </w:r>
    </w:p>
    <w:p w:rsidR="00D20DF5" w:rsidRPr="00D20DF5" w:rsidRDefault="00D20DF5" w:rsidP="00D20DF5">
      <w:pPr>
        <w:keepNext/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W sprawach nieuregulowanych zastosowanie będą miały właściwe przepisy RODO, ustawy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o ochronie danych osobowych, kodeksu cywilnego oraz innych unijnych i krajowych przepisów prawa.</w:t>
      </w:r>
    </w:p>
    <w:p w:rsidR="00D20DF5" w:rsidRPr="00D20DF5" w:rsidRDefault="00D20DF5" w:rsidP="00D20DF5">
      <w:pPr>
        <w:keepLines/>
        <w:widowControl w:val="0"/>
        <w:numPr>
          <w:ilvl w:val="0"/>
          <w:numId w:val="6"/>
        </w:numPr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Sądem właściwym dla rozpatrzenia sporów wynikających z niniejszej umowy będzie właściwy </w:t>
      </w:r>
      <w:r w:rsidRPr="00D20DF5">
        <w:rPr>
          <w:rFonts w:ascii="Garamond" w:eastAsia="Calibri" w:hAnsi="Garamond" w:cs="Calibri"/>
          <w:kern w:val="3"/>
          <w:lang w:eastAsia="zh-CN"/>
        </w:rPr>
        <w:br/>
        <w:t>dla Administratora.</w:t>
      </w:r>
    </w:p>
    <w:p w:rsidR="00D20DF5" w:rsidRPr="00D20DF5" w:rsidRDefault="00D20DF5" w:rsidP="00D20DF5">
      <w:pPr>
        <w:keepNext/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after="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kern w:val="3"/>
          <w:lang w:eastAsia="zh-CN"/>
        </w:rPr>
      </w:pPr>
      <w:r w:rsidRPr="00D20DF5">
        <w:rPr>
          <w:rFonts w:ascii="Garamond" w:eastAsia="Calibri" w:hAnsi="Garamond" w:cs="Calibri"/>
          <w:kern w:val="3"/>
          <w:lang w:eastAsia="zh-CN"/>
        </w:rPr>
        <w:t xml:space="preserve">___________________________  </w:t>
      </w:r>
      <w:r w:rsidRPr="00D20DF5">
        <w:rPr>
          <w:rFonts w:ascii="Garamond" w:eastAsia="Calibri" w:hAnsi="Garamond" w:cs="Calibri"/>
          <w:kern w:val="3"/>
          <w:lang w:eastAsia="zh-CN"/>
        </w:rPr>
        <w:tab/>
      </w:r>
      <w:r w:rsidRPr="00D20DF5">
        <w:rPr>
          <w:rFonts w:ascii="Garamond" w:eastAsia="Calibri" w:hAnsi="Garamond" w:cs="Calibri"/>
          <w:kern w:val="3"/>
          <w:lang w:eastAsia="zh-CN"/>
        </w:rPr>
        <w:tab/>
      </w:r>
      <w:r w:rsidRPr="00D20DF5">
        <w:rPr>
          <w:rFonts w:ascii="Garamond" w:eastAsia="Calibri" w:hAnsi="Garamond" w:cs="Calibri"/>
          <w:kern w:val="3"/>
          <w:lang w:eastAsia="zh-CN"/>
        </w:rPr>
        <w:tab/>
        <w:t>___________________________</w:t>
      </w:r>
    </w:p>
    <w:p w:rsidR="00D20DF5" w:rsidRPr="00D20DF5" w:rsidRDefault="00D20DF5" w:rsidP="00D20DF5">
      <w:pPr>
        <w:keepLines/>
        <w:suppressAutoHyphens/>
        <w:autoSpaceDN w:val="0"/>
        <w:spacing w:after="0" w:line="300" w:lineRule="exact"/>
        <w:jc w:val="center"/>
        <w:textAlignment w:val="baseline"/>
        <w:rPr>
          <w:rFonts w:ascii="Garamond" w:eastAsia="Calibri" w:hAnsi="Garamond" w:cs="Calibri"/>
          <w:i/>
          <w:kern w:val="3"/>
          <w:lang w:eastAsia="zh-CN"/>
        </w:rPr>
      </w:pPr>
      <w:r w:rsidRPr="00D20DF5">
        <w:rPr>
          <w:rFonts w:ascii="Garamond" w:eastAsia="Calibri" w:hAnsi="Garamond" w:cs="Calibri"/>
          <w:i/>
          <w:kern w:val="3"/>
          <w:lang w:eastAsia="zh-CN"/>
        </w:rPr>
        <w:t>Administrator</w:t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</w:r>
      <w:r w:rsidRPr="00D20DF5">
        <w:rPr>
          <w:rFonts w:ascii="Garamond" w:eastAsia="Calibri" w:hAnsi="Garamond" w:cs="Calibri"/>
          <w:i/>
          <w:kern w:val="3"/>
          <w:lang w:eastAsia="zh-CN"/>
        </w:rPr>
        <w:tab/>
        <w:t>Podmiot przetwarzający</w:t>
      </w: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keepLines/>
        <w:suppressAutoHyphens/>
        <w:autoSpaceDN w:val="0"/>
        <w:spacing w:before="120" w:line="300" w:lineRule="exact"/>
        <w:jc w:val="both"/>
        <w:textAlignment w:val="baseline"/>
        <w:rPr>
          <w:rFonts w:ascii="Garamond" w:eastAsia="Calibri" w:hAnsi="Garamond" w:cs="Calibri"/>
          <w:b/>
          <w:kern w:val="3"/>
          <w:lang w:eastAsia="zh-CN"/>
        </w:rPr>
      </w:pPr>
    </w:p>
    <w:p w:rsidR="00D20DF5" w:rsidRPr="00D20DF5" w:rsidRDefault="00D20DF5" w:rsidP="00D20DF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:rsidR="00D20DF5" w:rsidRPr="00D20DF5" w:rsidRDefault="00D20DF5" w:rsidP="00D20DF5">
      <w:pPr>
        <w:keepLines/>
        <w:suppressAutoHyphens/>
        <w:autoSpaceDE w:val="0"/>
        <w:spacing w:after="0" w:line="300" w:lineRule="exact"/>
        <w:jc w:val="center"/>
        <w:rPr>
          <w:rFonts w:ascii="Times New Roman" w:eastAsia="SimSun" w:hAnsi="Times New Roman" w:cs="Times New Roman"/>
          <w:lang w:eastAsia="ar-SA"/>
        </w:rPr>
      </w:pPr>
    </w:p>
    <w:p w:rsidR="00FF159A" w:rsidRDefault="00FF159A"/>
    <w:sectPr w:rsidR="00FF159A" w:rsidSect="00D11488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74C" w:rsidRDefault="003C674C">
      <w:pPr>
        <w:spacing w:after="0" w:line="240" w:lineRule="auto"/>
      </w:pPr>
      <w:r>
        <w:separator/>
      </w:r>
    </w:p>
  </w:endnote>
  <w:endnote w:type="continuationSeparator" w:id="0">
    <w:p w:rsidR="003C674C" w:rsidRDefault="003C6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Default="00D20DF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D02" w:rsidRDefault="003C67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Default="00D20DF5">
    <w:pPr>
      <w:pStyle w:val="Stopka"/>
      <w:jc w:val="right"/>
      <w:rPr>
        <w:sz w:val="16"/>
      </w:rPr>
    </w:pPr>
    <w:r>
      <w:rPr>
        <w:rStyle w:val="Numerstrony"/>
        <w:sz w:val="16"/>
      </w:rPr>
      <w:fldChar w:fldCharType="begin"/>
    </w:r>
    <w:r>
      <w:rPr>
        <w:rStyle w:val="Numerstrony"/>
        <w:sz w:val="16"/>
      </w:rPr>
      <w:instrText xml:space="preserve"> PAGE </w:instrText>
    </w:r>
    <w:r>
      <w:rPr>
        <w:rStyle w:val="Numerstrony"/>
        <w:sz w:val="16"/>
      </w:rPr>
      <w:fldChar w:fldCharType="separate"/>
    </w:r>
    <w:r w:rsidR="001011D9">
      <w:rPr>
        <w:rStyle w:val="Numerstrony"/>
        <w:noProof/>
        <w:sz w:val="16"/>
      </w:rPr>
      <w:t>6</w:t>
    </w:r>
    <w:r>
      <w:rPr>
        <w:rStyle w:val="Numerstrony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74C" w:rsidRDefault="003C674C">
      <w:pPr>
        <w:spacing w:after="0" w:line="240" w:lineRule="auto"/>
      </w:pPr>
      <w:r>
        <w:separator/>
      </w:r>
    </w:p>
  </w:footnote>
  <w:footnote w:type="continuationSeparator" w:id="0">
    <w:p w:rsidR="003C674C" w:rsidRDefault="003C6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Default="00D20DF5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D02" w:rsidRDefault="003C674C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D02" w:rsidRDefault="00D20DF5">
    <w:pPr>
      <w:pStyle w:val="Nagwek"/>
      <w:framePr w:wrap="around" w:vAnchor="text" w:hAnchor="margin" w:xAlign="right" w:y="1"/>
      <w:rPr>
        <w:rStyle w:val="Numerstrony"/>
        <w:i/>
        <w:iCs/>
        <w:sz w:val="20"/>
      </w:rPr>
    </w:pPr>
    <w:r>
      <w:rPr>
        <w:rStyle w:val="Numerstrony"/>
        <w:i/>
        <w:iCs/>
        <w:sz w:val="20"/>
      </w:rPr>
      <w:t>Znak postępowania: G-</w:t>
    </w:r>
    <w:r w:rsidR="00000A8A">
      <w:rPr>
        <w:rStyle w:val="Numerstrony"/>
        <w:i/>
        <w:iCs/>
        <w:sz w:val="20"/>
      </w:rPr>
      <w:t>26</w:t>
    </w:r>
    <w:r>
      <w:rPr>
        <w:rStyle w:val="Numerstrony"/>
        <w:i/>
        <w:iCs/>
        <w:sz w:val="20"/>
      </w:rPr>
      <w:t>-1/</w:t>
    </w:r>
    <w:r w:rsidR="00000A8A">
      <w:rPr>
        <w:rStyle w:val="Numerstrony"/>
        <w:i/>
        <w:iCs/>
        <w:sz w:val="20"/>
      </w:rPr>
      <w:t>20</w:t>
    </w:r>
  </w:p>
  <w:p w:rsidR="00973D02" w:rsidRPr="00D46B90" w:rsidRDefault="003C674C" w:rsidP="00287C41">
    <w:pPr>
      <w:pStyle w:val="Nagwek"/>
      <w:ind w:right="360"/>
      <w:rPr>
        <w:sz w:val="16"/>
        <w:szCs w:val="16"/>
      </w:rPr>
    </w:pPr>
  </w:p>
  <w:p w:rsidR="00973D02" w:rsidRDefault="003C674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4B45"/>
    <w:multiLevelType w:val="hybridMultilevel"/>
    <w:tmpl w:val="B0B6D3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86731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285F85"/>
    <w:multiLevelType w:val="multilevel"/>
    <w:tmpl w:val="58E024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0640F2"/>
    <w:multiLevelType w:val="multilevel"/>
    <w:tmpl w:val="64E06A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rFonts w:eastAsia="Calibri" w:hint="default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734E48"/>
    <w:multiLevelType w:val="hybridMultilevel"/>
    <w:tmpl w:val="6610E7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4B02DF0">
      <w:numFmt w:val="bullet"/>
      <w:lvlText w:val=""/>
      <w:lvlJc w:val="left"/>
      <w:pPr>
        <w:ind w:left="1080" w:hanging="360"/>
      </w:pPr>
      <w:rPr>
        <w:rFonts w:ascii="Symbol" w:eastAsia="Arial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0005A0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307559"/>
    <w:multiLevelType w:val="multilevel"/>
    <w:tmpl w:val="70F4D0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6D3539B"/>
    <w:multiLevelType w:val="multilevel"/>
    <w:tmpl w:val="63982D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6F115E"/>
    <w:multiLevelType w:val="hybridMultilevel"/>
    <w:tmpl w:val="F2566B7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B6E34C7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7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0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F5"/>
    <w:rsid w:val="00000A8A"/>
    <w:rsid w:val="00002C91"/>
    <w:rsid w:val="001011D9"/>
    <w:rsid w:val="001B5329"/>
    <w:rsid w:val="00302AC5"/>
    <w:rsid w:val="00335FBF"/>
    <w:rsid w:val="00355629"/>
    <w:rsid w:val="003C674C"/>
    <w:rsid w:val="00516BF9"/>
    <w:rsid w:val="00D20DF5"/>
    <w:rsid w:val="00F529C0"/>
    <w:rsid w:val="00FF1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068DB-8E6A-44F7-AF0E-E4837D2C8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D20D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20DF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20DF5"/>
  </w:style>
  <w:style w:type="paragraph" w:styleId="Stopka">
    <w:name w:val="footer"/>
    <w:basedOn w:val="Normalny"/>
    <w:link w:val="StopkaZnak"/>
    <w:rsid w:val="00D20D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D20D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355629"/>
    <w:pPr>
      <w:suppressAutoHyphens/>
      <w:autoSpaceDN w:val="0"/>
      <w:spacing w:line="251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od@bialystok.sr.gov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2036</Words>
  <Characters>12218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Niewińska Aneta</dc:creator>
  <cp:keywords/>
  <dc:description/>
  <cp:lastModifiedBy>Ania</cp:lastModifiedBy>
  <cp:revision>6</cp:revision>
  <dcterms:created xsi:type="dcterms:W3CDTF">2020-02-04T08:07:00Z</dcterms:created>
  <dcterms:modified xsi:type="dcterms:W3CDTF">2021-02-24T12:43:00Z</dcterms:modified>
</cp:coreProperties>
</file>